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13A5456E" w14:textId="0EAC8AFD">
      <w:pPr>
        <w:pBdr/>
        <w:spacing/>
        <w:ind/>
        <w:jc w:val="center"/>
        <w:rPr>
          <w:rFonts w:ascii="Times New Roman" w:hAnsi="Times New Roman" w:cs="Times New Roman"/>
          <w:sz w:val="24"/>
          <w:szCs w:val="24"/>
        </w:rPr>
      </w:pPr>
      <w:r>
        <w:rPr>
          <w:rFonts w:ascii="Times New Roman" w:hAnsi="Times New Roman" w:eastAsia="Times New Roman" w:cs="Times New Roman"/>
          <w:b/>
          <w:sz w:val="24"/>
          <w:szCs w:val="24"/>
          <w:lang w:val="pl-PL"/>
        </w:rPr>
        <w:t xml:space="preserve">ZAPYTANIE OFERTOWE: DOSTAWA I MONTAŻ MEBLI TAPICEROWANYCH</w:t>
      </w:r>
      <w:r>
        <w:rPr>
          <w:rFonts w:ascii="Times New Roman" w:hAnsi="Times New Roman" w:eastAsia="Times New Roman" w:cs="Times New Roman"/>
          <w:b/>
          <w:sz w:val="24"/>
          <w:szCs w:val="24"/>
          <w:lang w:val="pl-PL"/>
        </w:rPr>
        <w:br/>
        <w:t xml:space="preserve">DLA MUZEUM SZTUKI WSPÓŁCZESNEJ W KRAKOWIE MOCAK</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46653BA4" w14:textId="77777777">
      <w:pPr>
        <w:pStyle w:val="992"/>
        <w:numPr>
          <w:ilvl w:val="0"/>
          <w:numId w:val="3"/>
        </w:numPr>
        <w:pBdr/>
        <w:spacing/>
        <w:ind/>
        <w:rPr>
          <w:rFonts w:ascii="Times New Roman" w:hAnsi="Times New Roman" w:cs="Times New Roman"/>
          <w:color w:val="auto"/>
          <w:sz w:val="24"/>
          <w:szCs w:val="24"/>
        </w:rPr>
      </w:pPr>
      <w:r>
        <w:rPr>
          <w:rFonts w:ascii="Times New Roman" w:hAnsi="Times New Roman" w:eastAsia="Times New Roman" w:cs="Times New Roman"/>
          <w:color w:val="auto"/>
          <w:sz w:val="24"/>
          <w:szCs w:val="24"/>
          <w:lang w:val="pl-PL"/>
        </w:rPr>
        <w:t xml:space="preserve">Informacje ogólne</w:t>
      </w:r>
      <w:r>
        <w:rPr>
          <w:rFonts w:ascii="Times New Roman" w:hAnsi="Times New Roman" w:eastAsia="Times New Roman" w:cs="Times New Roman"/>
          <w:color w:val="auto"/>
          <w:sz w:val="24"/>
          <w:szCs w:val="24"/>
          <w:lang w:val="pl-PL"/>
        </w:rPr>
      </w:r>
      <w:r>
        <w:rPr>
          <w:rFonts w:ascii="Times New Roman" w:hAnsi="Times New Roman" w:cs="Times New Roman"/>
          <w:color w:val="auto"/>
          <w:sz w:val="24"/>
          <w:szCs w:val="24"/>
        </w:rPr>
      </w:r>
    </w:p>
    <w:p w14:paraId="34ADE2A3"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Zamawiający: Muzeum Sztuki Współczesnej w Krakowie MOCAK, ul. Lipowa 4, 30-702 Kraków.</w:t>
      </w:r>
      <w:r>
        <w:rPr>
          <w:rFonts w:ascii="Times New Roman" w:hAnsi="Times New Roman" w:eastAsia="Times New Roman" w:cs="Times New Roman"/>
          <w:sz w:val="24"/>
          <w:szCs w:val="24"/>
          <w:lang w:val="pl-PL"/>
        </w:rPr>
        <w:t xml:space="preserve"> </w:t>
      </w:r>
      <w:r>
        <w:rPr>
          <w:rFonts w:ascii="Times New Roman" w:hAnsi="Times New Roman" w:eastAsia="Times New Roman" w:cs="Times New Roman"/>
          <w:sz w:val="24"/>
          <w:szCs w:val="24"/>
          <w:lang w:val="pl-PL"/>
        </w:rPr>
        <w:t xml:space="preserve">Przedmiotem zamówienia jest dostawa, wniesienie, montaż i ustawienie mebli przeznaczonych do użytkowania w </w:t>
      </w:r>
      <w:r>
        <w:rPr>
          <w:rFonts w:ascii="Times New Roman" w:hAnsi="Times New Roman" w:eastAsia="Times New Roman" w:cs="Times New Roman"/>
          <w:sz w:val="24"/>
          <w:szCs w:val="24"/>
          <w:lang w:val="pl-PL"/>
        </w:rPr>
        <w:t xml:space="preserve">przestrzeniach Muzeum.</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59BAF0CF" w14:textId="77777777">
      <w:pPr>
        <w:pStyle w:val="993"/>
        <w:pBdr/>
        <w:spacing/>
        <w:ind/>
        <w:rPr>
          <w:rFonts w:ascii="Times New Roman" w:hAnsi="Times New Roman" w:cs="Times New Roman"/>
          <w:color w:val="auto"/>
          <w:szCs w:val="24"/>
        </w:rPr>
      </w:pPr>
      <w:r>
        <w:rPr>
          <w:rFonts w:ascii="Times New Roman" w:hAnsi="Times New Roman" w:eastAsia="Times New Roman" w:cs="Times New Roman"/>
          <w:color w:val="auto"/>
          <w:szCs w:val="24"/>
          <w:lang w:val="pl-PL"/>
        </w:rPr>
        <w:t xml:space="preserve">Meble tapicerowane</w:t>
      </w:r>
      <w:r>
        <w:rPr>
          <w:rFonts w:ascii="Times New Roman" w:hAnsi="Times New Roman" w:eastAsia="Times New Roman" w:cs="Times New Roman"/>
          <w:color w:val="auto"/>
          <w:szCs w:val="24"/>
          <w:lang w:val="pl-PL"/>
        </w:rPr>
      </w:r>
      <w:r>
        <w:rPr>
          <w:rFonts w:ascii="Times New Roman" w:hAnsi="Times New Roman" w:cs="Times New Roman"/>
          <w:color w:val="auto"/>
          <w:szCs w:val="24"/>
        </w:rPr>
      </w:r>
    </w:p>
    <w:p w14:paraId="73B52284" w14:textId="77777777">
      <w:pPr>
        <w:pStyle w:val="1008"/>
        <w:numPr>
          <w:ilvl w:val="0"/>
          <w:numId w:val="8"/>
        </w:numPr>
        <w:pBdr/>
        <w:spacing/>
        <w:ind/>
        <w:rPr>
          <w:rFonts w:ascii="Times New Roman" w:hAnsi="Times New Roman" w:cs="Times New Roman"/>
          <w:b/>
          <w:bCs/>
          <w:sz w:val="24"/>
          <w:szCs w:val="24"/>
        </w:rPr>
      </w:pPr>
      <w:r>
        <w:rPr>
          <w:rFonts w:ascii="Times New Roman" w:hAnsi="Times New Roman" w:eastAsia="Times New Roman" w:cs="Times New Roman"/>
          <w:b/>
          <w:bCs/>
          <w:sz w:val="24"/>
          <w:szCs w:val="24"/>
          <w:lang w:val="pl-PL"/>
        </w:rPr>
        <w:t xml:space="preserve">Narożnik modułowy – 1 kpl.</w:t>
      </w:r>
      <w:r>
        <w:rPr>
          <w:rFonts w:ascii="Times New Roman" w:hAnsi="Times New Roman" w:eastAsia="Times New Roman" w:cs="Times New Roman"/>
          <w:b/>
          <w:bCs/>
          <w:sz w:val="24"/>
          <w:szCs w:val="24"/>
          <w:lang w:val="pl-PL"/>
        </w:rPr>
      </w:r>
      <w:r>
        <w:rPr>
          <w:rFonts w:ascii="Times New Roman" w:hAnsi="Times New Roman" w:cs="Times New Roman"/>
          <w:b/>
          <w:bCs/>
          <w:sz w:val="24"/>
          <w:szCs w:val="24"/>
        </w:rPr>
      </w:r>
    </w:p>
    <w:p w14:paraId="06FA22AF" w14:textId="77777777">
      <w:pPr>
        <w:pStyle w:val="1008"/>
        <w:numPr>
          <w:ilvl w:val="0"/>
          <w:numId w:val="8"/>
        </w:numPr>
        <w:pBdr/>
        <w:spacing/>
        <w:ind/>
        <w:rPr>
          <w:rFonts w:ascii="Times New Roman" w:hAnsi="Times New Roman" w:cs="Times New Roman"/>
          <w:b/>
          <w:bCs/>
          <w:sz w:val="24"/>
          <w:szCs w:val="24"/>
        </w:rPr>
      </w:pPr>
      <w:r>
        <w:rPr>
          <w:rFonts w:ascii="Times New Roman" w:hAnsi="Times New Roman" w:eastAsia="Times New Roman" w:cs="Times New Roman"/>
          <w:b/>
          <w:bCs/>
          <w:sz w:val="24"/>
          <w:szCs w:val="24"/>
          <w:lang w:val="pl-PL"/>
        </w:rPr>
        <w:t xml:space="preserve">Pufa / sofa z częściowym oparciem </w:t>
      </w:r>
      <w:r>
        <w:rPr>
          <w:rFonts w:ascii="Times New Roman" w:hAnsi="Times New Roman" w:eastAsia="Times New Roman" w:cs="Times New Roman"/>
          <w:b/>
          <w:bCs/>
          <w:sz w:val="24"/>
          <w:szCs w:val="24"/>
          <w:lang w:val="pl-PL"/>
        </w:rPr>
        <w:t xml:space="preserve">– 2 szt</w:t>
      </w:r>
      <w:r>
        <w:rPr>
          <w:rFonts w:ascii="Times New Roman" w:hAnsi="Times New Roman" w:eastAsia="Times New Roman" w:cs="Times New Roman"/>
          <w:b/>
          <w:bCs/>
          <w:sz w:val="24"/>
          <w:szCs w:val="24"/>
          <w:lang w:val="pl-PL"/>
        </w:rPr>
      </w:r>
      <w:r>
        <w:rPr>
          <w:rFonts w:ascii="Times New Roman" w:hAnsi="Times New Roman" w:cs="Times New Roman"/>
          <w:b/>
          <w:bCs/>
          <w:sz w:val="24"/>
          <w:szCs w:val="24"/>
        </w:rPr>
      </w:r>
    </w:p>
    <w:p w14:paraId="4511494C" w14:textId="77777777">
      <w:pPr>
        <w:pStyle w:val="1008"/>
        <w:numPr>
          <w:ilvl w:val="0"/>
          <w:numId w:val="8"/>
        </w:numPr>
        <w:pBdr/>
        <w:spacing/>
        <w:ind/>
        <w:rPr>
          <w:rFonts w:ascii="Times New Roman" w:hAnsi="Times New Roman" w:cs="Times New Roman"/>
          <w:b/>
          <w:bCs/>
          <w:sz w:val="24"/>
          <w:szCs w:val="24"/>
        </w:rPr>
      </w:pPr>
      <w:r>
        <w:rPr>
          <w:rFonts w:ascii="Times New Roman" w:hAnsi="Times New Roman" w:eastAsia="Times New Roman" w:cs="Times New Roman"/>
          <w:b/>
          <w:bCs/>
          <w:sz w:val="24"/>
          <w:szCs w:val="24"/>
          <w:lang w:val="pl-PL"/>
        </w:rPr>
        <w:t xml:space="preserve">Sofa z oparciem częściowym lewo i prawostronna – 6 szt</w:t>
      </w:r>
      <w:r>
        <w:rPr>
          <w:rFonts w:ascii="Times New Roman" w:hAnsi="Times New Roman" w:eastAsia="Times New Roman" w:cs="Times New Roman"/>
          <w:b/>
          <w:bCs/>
          <w:sz w:val="24"/>
          <w:szCs w:val="24"/>
          <w:lang w:val="pl-PL"/>
        </w:rPr>
      </w:r>
      <w:r>
        <w:rPr>
          <w:rFonts w:ascii="Times New Roman" w:hAnsi="Times New Roman" w:cs="Times New Roman"/>
          <w:b/>
          <w:bCs/>
          <w:sz w:val="24"/>
          <w:szCs w:val="24"/>
        </w:rPr>
      </w:r>
    </w:p>
    <w:p w14:paraId="4335CB84" w14:textId="77777777">
      <w:pPr>
        <w:pStyle w:val="1008"/>
        <w:numPr>
          <w:ilvl w:val="0"/>
          <w:numId w:val="8"/>
        </w:numPr>
        <w:pBdr/>
        <w:spacing/>
        <w:ind/>
        <w:rPr>
          <w:rFonts w:ascii="Times New Roman" w:hAnsi="Times New Roman" w:cs="Times New Roman"/>
          <w:b/>
          <w:bCs/>
          <w:sz w:val="24"/>
          <w:szCs w:val="24"/>
        </w:rPr>
      </w:pPr>
      <w:r>
        <w:rPr>
          <w:rFonts w:ascii="Times New Roman" w:hAnsi="Times New Roman" w:eastAsia="Times New Roman" w:cs="Times New Roman"/>
          <w:b/>
          <w:bCs/>
          <w:sz w:val="24"/>
          <w:szCs w:val="24"/>
          <w:lang w:val="pl-PL"/>
        </w:rPr>
        <w:t xml:space="preserve">Puf bez oparcia – 10 szt</w:t>
      </w:r>
      <w:r>
        <w:rPr>
          <w:rFonts w:ascii="Times New Roman" w:hAnsi="Times New Roman" w:eastAsia="Times New Roman" w:cs="Times New Roman"/>
          <w:b/>
          <w:bCs/>
          <w:sz w:val="24"/>
          <w:szCs w:val="24"/>
          <w:lang w:val="pl-PL"/>
        </w:rPr>
      </w:r>
      <w:r>
        <w:rPr>
          <w:rFonts w:ascii="Times New Roman" w:hAnsi="Times New Roman" w:cs="Times New Roman"/>
          <w:b/>
          <w:bCs/>
          <w:sz w:val="24"/>
          <w:szCs w:val="24"/>
        </w:rPr>
      </w:r>
    </w:p>
    <w:p w14:paraId="7458192A" w14:textId="7BA37D3B">
      <w:pPr>
        <w:pBdr/>
        <w:spacing/>
        <w:ind w:left="0"/>
        <w:jc w:val="both"/>
        <w:rPr>
          <w:rFonts w:ascii="Times New Roman" w:hAnsi="Times New Roman" w:cs="Times New Roman"/>
          <w:sz w:val="24"/>
          <w:szCs w:val="24"/>
        </w:rPr>
      </w:pPr>
      <w:r>
        <w:rPr>
          <w:rFonts w:ascii="Times New Roman" w:hAnsi="Times New Roman" w:eastAsia="Times New Roman" w:cs="Times New Roman"/>
          <w:sz w:val="24"/>
          <w:szCs w:val="24"/>
          <w:lang w:val="pl-PL"/>
        </w:rPr>
        <w:t xml:space="preserve">Wykonawca może złożyć ofertę na jedną, dwie albo wszystkie części zamówienia</w:t>
      </w:r>
      <w:r>
        <w:rPr>
          <w:rFonts w:ascii="Times New Roman" w:hAnsi="Times New Roman" w:eastAsia="Times New Roman" w:cs="Times New Roman"/>
          <w:sz w:val="24"/>
          <w:szCs w:val="24"/>
          <w:lang w:val="pl-PL"/>
        </w:rPr>
        <w:t xml:space="preserve">. </w:t>
      </w:r>
      <w:r>
        <w:rPr>
          <w:rFonts w:ascii="Times New Roman" w:hAnsi="Times New Roman" w:eastAsia="Times New Roman" w:cs="Times New Roman"/>
          <w:sz w:val="24"/>
          <w:szCs w:val="24"/>
          <w:lang w:val="pl-PL"/>
        </w:rPr>
        <w:t xml:space="preserve">Zamawiający dokona wyboru oferty odrębnie dla każdej części.</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38866D2B" w14:textId="76A31A16">
      <w:pPr>
        <w:pBdr/>
        <w:spacing/>
        <w:ind w:left="0"/>
        <w:jc w:val="both"/>
        <w:rPr>
          <w:rFonts w:ascii="Times New Roman" w:hAnsi="Times New Roman" w:cs="Times New Roman"/>
          <w:sz w:val="24"/>
          <w:szCs w:val="24"/>
        </w:rPr>
      </w:pPr>
      <w:r>
        <w:rPr>
          <w:rFonts w:ascii="Times New Roman" w:hAnsi="Times New Roman" w:eastAsia="Times New Roman" w:cs="Times New Roman"/>
          <w:sz w:val="24"/>
          <w:szCs w:val="24"/>
          <w:lang w:val="pl-PL"/>
        </w:rPr>
        <w:t xml:space="preserve">Postępowanie ma charakter regulaminowy i jest prowadzone poza reżimem ustawy Prawo zamówień publicznych, zgodnie z wewnętrznymi zasadami udzielania zamówień obowiązującymi u Zamawiającego.</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20859023" w14:textId="77777777">
      <w:pPr>
        <w:pStyle w:val="1010"/>
        <w:numPr>
          <w:ilvl w:val="0"/>
          <w:numId w:val="3"/>
        </w:numPr>
        <w:pBdr/>
        <w:spacing/>
        <w:ind/>
        <w:jc w:val="both"/>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Miejsce i t</w:t>
      </w:r>
      <w:r>
        <w:rPr>
          <w:rFonts w:ascii="Times New Roman" w:hAnsi="Times New Roman" w:eastAsia="Times New Roman" w:cs="Times New Roman"/>
          <w:b/>
          <w:sz w:val="24"/>
          <w:szCs w:val="24"/>
          <w:lang w:val="pl-PL"/>
        </w:rPr>
        <w:t xml:space="preserve">ermin składania ofert</w:t>
      </w:r>
      <w:r>
        <w:rPr>
          <w:rFonts w:ascii="Times New Roman" w:hAnsi="Times New Roman" w:eastAsia="Times New Roman" w:cs="Times New Roman"/>
          <w:b/>
          <w:sz w:val="24"/>
          <w:szCs w:val="24"/>
          <w:lang w:val="pl-PL"/>
        </w:rPr>
        <w:t xml:space="preserve">: </w:t>
      </w:r>
      <w:r>
        <w:rPr>
          <w:rFonts w:ascii="Times New Roman" w:hAnsi="Times New Roman" w:eastAsia="Times New Roman" w:cs="Times New Roman"/>
          <w:b/>
          <w:sz w:val="24"/>
          <w:szCs w:val="24"/>
          <w:lang w:val="pl-PL"/>
        </w:rPr>
        <w:t xml:space="preserve">oferty w formacie pdf prosimy przesyłać na adres</w:t>
      </w:r>
      <w:r>
        <w:rPr>
          <w:rFonts w:ascii="Times New Roman" w:hAnsi="Times New Roman" w:eastAsia="Times New Roman" w:cs="Times New Roman"/>
          <w:b/>
          <w:sz w:val="24"/>
          <w:szCs w:val="24"/>
          <w:lang w:val="pl-PL"/>
        </w:rPr>
        <w:t xml:space="preserve">:</w:t>
      </w:r>
      <w:r>
        <w:rPr>
          <w:rFonts w:ascii="Times New Roman" w:hAnsi="Times New Roman" w:eastAsia="Times New Roman" w:cs="Times New Roman"/>
          <w:b/>
          <w:sz w:val="24"/>
          <w:szCs w:val="24"/>
          <w:lang w:val="pl-PL"/>
        </w:rPr>
        <w:t xml:space="preserve"> magdalena.mazik@mocak.pl</w:t>
      </w:r>
      <w:r>
        <w:rPr>
          <w:rFonts w:ascii="Times New Roman" w:hAnsi="Times New Roman" w:eastAsia="Times New Roman" w:cs="Times New Roman"/>
          <w:b/>
          <w:sz w:val="24"/>
          <w:szCs w:val="24"/>
          <w:highlight w:val="yellow"/>
          <w:lang w:val="pl-PL"/>
        </w:rPr>
        <w:t xml:space="preserve"> </w:t>
      </w:r>
      <w:r>
        <w:rPr>
          <w:rFonts w:ascii="Times New Roman" w:hAnsi="Times New Roman" w:eastAsia="Times New Roman" w:cs="Times New Roman"/>
          <w:b/>
          <w:sz w:val="24"/>
          <w:szCs w:val="24"/>
          <w:lang w:val="pl-PL"/>
        </w:rPr>
      </w:r>
      <w:r>
        <w:rPr>
          <w:rFonts w:ascii="Times New Roman" w:hAnsi="Times New Roman" w:cs="Times New Roman"/>
          <w:b/>
          <w:sz w:val="24"/>
          <w:szCs w:val="24"/>
        </w:rPr>
      </w:r>
    </w:p>
    <w:p w14:paraId="72CA65C7" w14:textId="52CE6A61">
      <w:pPr>
        <w:pBdr/>
        <w:spacing/>
        <w:ind w:firstLine="0" w:left="862"/>
        <w:jc w:val="both"/>
        <w:rPr>
          <w:rFonts w:ascii="Times New Roman" w:hAnsi="Times New Roman" w:cs="Times New Roman"/>
          <w:b/>
          <w:bCs/>
          <w:sz w:val="24"/>
          <w:szCs w:val="24"/>
          <w:u w:val="single"/>
          <w14:ligatures w14:val="none"/>
        </w:rPr>
      </w:pPr>
      <w:r>
        <w:rPr>
          <w:rFonts w:ascii="Times New Roman" w:hAnsi="Times New Roman" w:eastAsia="Times New Roman" w:cs="Times New Roman"/>
          <w:b/>
          <w:bCs/>
          <w:sz w:val="24"/>
          <w:szCs w:val="24"/>
          <w:u w:val="single"/>
          <w:lang w:val="pl-PL"/>
        </w:rPr>
        <w:t xml:space="preserve">Oferty należy złożyć do dnia </w:t>
      </w:r>
      <w:r>
        <w:rPr>
          <w:rFonts w:ascii="Times New Roman" w:hAnsi="Times New Roman" w:eastAsia="Times New Roman" w:cs="Times New Roman"/>
          <w:b/>
          <w:bCs/>
          <w:sz w:val="24"/>
          <w:szCs w:val="24"/>
          <w:u w:val="single"/>
          <w:lang w:val="pl-PL"/>
        </w:rPr>
        <w:t xml:space="preserve">19.10.2026</w:t>
      </w:r>
      <w:r>
        <w:rPr>
          <w:rFonts w:ascii="Times New Roman" w:hAnsi="Times New Roman" w:eastAsia="Times New Roman" w:cs="Times New Roman"/>
          <w:b/>
          <w:bCs/>
          <w:sz w:val="24"/>
          <w:szCs w:val="24"/>
          <w:u w:val="single"/>
          <w:lang w:val="pl-PL"/>
        </w:rPr>
      </w:r>
      <w:r>
        <w:rPr>
          <w:rFonts w:ascii="Times New Roman" w:hAnsi="Times New Roman" w:eastAsia="Times New Roman" w:cs="Times New Roman"/>
          <w:b/>
          <w:bCs/>
          <w:sz w:val="24"/>
          <w:szCs w:val="24"/>
          <w:u w:val="single"/>
          <w14:ligatures w14:val="none"/>
        </w:rPr>
      </w:r>
      <w:r>
        <w:rPr>
          <w:rFonts w:ascii="Times New Roman" w:hAnsi="Times New Roman" w:cs="Times New Roman"/>
          <w:b/>
          <w:bCs/>
          <w:sz w:val="24"/>
          <w:szCs w:val="24"/>
          <w:u w:val="single"/>
          <w14:ligatures w14:val="none"/>
        </w:rPr>
      </w:r>
    </w:p>
    <w:p w14:paraId="171E60EF" w14:textId="77777777">
      <w:pPr>
        <w:pStyle w:val="1010"/>
        <w:numPr>
          <w:ilvl w:val="0"/>
          <w:numId w:val="3"/>
        </w:numPr>
        <w:pBdr/>
        <w:spacing/>
        <w:ind/>
        <w:jc w:val="both"/>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Termin </w:t>
      </w:r>
      <w:r>
        <w:rPr>
          <w:rFonts w:ascii="Times New Roman" w:hAnsi="Times New Roman" w:eastAsia="Times New Roman" w:cs="Times New Roman"/>
          <w:b/>
          <w:sz w:val="24"/>
          <w:szCs w:val="24"/>
          <w:lang w:val="pl-PL"/>
        </w:rPr>
        <w:t xml:space="preserve">i miejsce </w:t>
      </w:r>
      <w:r>
        <w:rPr>
          <w:rFonts w:ascii="Times New Roman" w:hAnsi="Times New Roman" w:eastAsia="Times New Roman" w:cs="Times New Roman"/>
          <w:b/>
          <w:sz w:val="24"/>
          <w:szCs w:val="24"/>
          <w:lang w:val="pl-PL"/>
        </w:rPr>
        <w:t xml:space="preserve">realizacji zamówienia</w:t>
      </w:r>
      <w:r>
        <w:rPr>
          <w:rFonts w:ascii="Times New Roman" w:hAnsi="Times New Roman" w:eastAsia="Times New Roman" w:cs="Times New Roman"/>
          <w:b/>
          <w:sz w:val="24"/>
          <w:szCs w:val="24"/>
          <w:lang w:val="pl-PL"/>
        </w:rPr>
        <w:t xml:space="preserve">:</w:t>
      </w:r>
      <w:r>
        <w:rPr>
          <w:rFonts w:ascii="Times New Roman" w:hAnsi="Times New Roman" w:eastAsia="Times New Roman" w:cs="Times New Roman"/>
          <w:b/>
          <w:sz w:val="24"/>
          <w:szCs w:val="24"/>
          <w:lang w:val="pl-PL"/>
        </w:rPr>
        <w:t xml:space="preserve"> </w:t>
      </w:r>
      <w:r>
        <w:rPr>
          <w:rFonts w:ascii="Times New Roman" w:hAnsi="Times New Roman" w:eastAsia="Times New Roman" w:cs="Times New Roman"/>
          <w:b/>
          <w:sz w:val="24"/>
          <w:szCs w:val="24"/>
          <w:lang w:val="pl-PL"/>
        </w:rPr>
        <w:t xml:space="preserve">mie</w:t>
      </w:r>
      <w:r>
        <w:rPr>
          <w:rFonts w:ascii="Times New Roman" w:hAnsi="Times New Roman" w:eastAsia="Times New Roman" w:cs="Times New Roman"/>
          <w:b/>
          <w:sz w:val="24"/>
          <w:szCs w:val="24"/>
          <w:lang w:val="pl-PL"/>
        </w:rPr>
        <w:t xml:space="preserve">jscem realizacji zamówienia jest </w:t>
      </w:r>
      <w:r>
        <w:rPr>
          <w:rFonts w:ascii="Times New Roman" w:hAnsi="Times New Roman" w:eastAsia="Times New Roman" w:cs="Times New Roman"/>
          <w:b/>
          <w:sz w:val="24"/>
          <w:szCs w:val="24"/>
          <w:lang w:val="pl-PL"/>
        </w:rPr>
        <w:t xml:space="preserve">siedziba Zamawiającego - </w:t>
      </w:r>
      <w:r>
        <w:rPr>
          <w:rFonts w:ascii="Times New Roman" w:hAnsi="Times New Roman" w:eastAsia="Times New Roman" w:cs="Times New Roman"/>
          <w:b/>
          <w:sz w:val="24"/>
          <w:szCs w:val="24"/>
          <w:u w:val="single"/>
          <w:lang w:val="pl-PL"/>
        </w:rPr>
        <w:t xml:space="preserve">MOCAK</w:t>
      </w:r>
      <w:r>
        <w:rPr>
          <w:rFonts w:ascii="Times New Roman" w:hAnsi="Times New Roman" w:eastAsia="Times New Roman" w:cs="Times New Roman"/>
          <w:b/>
          <w:sz w:val="24"/>
          <w:szCs w:val="24"/>
          <w:u w:val="single"/>
          <w:lang w:val="pl-PL"/>
        </w:rPr>
        <w:t xml:space="preserve">,</w:t>
      </w:r>
      <w:r>
        <w:rPr>
          <w:rFonts w:ascii="Times New Roman" w:hAnsi="Times New Roman" w:eastAsia="Times New Roman" w:cs="Times New Roman"/>
          <w:b/>
          <w:sz w:val="24"/>
          <w:szCs w:val="24"/>
          <w:u w:val="single"/>
          <w:lang w:val="pl-PL"/>
        </w:rPr>
        <w:t xml:space="preserve"> </w:t>
      </w:r>
      <w:r>
        <w:rPr>
          <w:rFonts w:ascii="Times New Roman" w:hAnsi="Times New Roman" w:eastAsia="Times New Roman" w:cs="Times New Roman"/>
          <w:b/>
          <w:sz w:val="24"/>
          <w:szCs w:val="24"/>
          <w:u w:val="single"/>
          <w:lang w:val="pl-PL"/>
        </w:rPr>
        <w:t xml:space="preserve">ul. Lipowa </w:t>
      </w:r>
      <w:r>
        <w:rPr>
          <w:rFonts w:ascii="Times New Roman" w:hAnsi="Times New Roman" w:eastAsia="Times New Roman" w:cs="Times New Roman"/>
          <w:b/>
          <w:sz w:val="24"/>
          <w:szCs w:val="24"/>
          <w:u w:val="single"/>
          <w:lang w:val="pl-PL"/>
        </w:rPr>
        <w:t xml:space="preserve">4, 30-702 Kraków</w:t>
      </w:r>
      <w:r>
        <w:rPr>
          <w:rFonts w:ascii="Times New Roman" w:hAnsi="Times New Roman" w:eastAsia="Times New Roman" w:cs="Times New Roman"/>
          <w:b/>
          <w:sz w:val="24"/>
          <w:szCs w:val="24"/>
          <w:u w:val="single"/>
          <w:lang w:val="pl-PL"/>
        </w:rPr>
        <w:t xml:space="preserve">. Zamówienie należy wykona</w:t>
      </w:r>
      <w:r>
        <w:rPr>
          <w:rFonts w:ascii="Times New Roman" w:hAnsi="Times New Roman" w:eastAsia="Times New Roman" w:cs="Times New Roman"/>
          <w:b/>
          <w:sz w:val="24"/>
          <w:szCs w:val="24"/>
          <w:u w:val="single"/>
          <w:lang w:val="pl-PL"/>
        </w:rPr>
        <w:t xml:space="preserve">ć w </w:t>
      </w:r>
      <w:r>
        <w:rPr>
          <w:rFonts w:ascii="Times New Roman" w:hAnsi="Times New Roman" w:eastAsia="Times New Roman" w:cs="Times New Roman"/>
          <w:b/>
          <w:sz w:val="24"/>
          <w:szCs w:val="24"/>
          <w:u w:val="single"/>
          <w:lang w:val="pl-PL"/>
        </w:rPr>
        <w:t xml:space="preserve">termi</w:t>
      </w:r>
      <w:r>
        <w:rPr>
          <w:rFonts w:ascii="Times New Roman" w:hAnsi="Times New Roman" w:eastAsia="Times New Roman" w:cs="Times New Roman"/>
          <w:b/>
          <w:sz w:val="24"/>
          <w:szCs w:val="24"/>
          <w:u w:val="single"/>
          <w:lang w:val="pl-PL"/>
        </w:rPr>
        <w:t xml:space="preserve">nie </w:t>
      </w:r>
      <w:r>
        <w:rPr>
          <w:rFonts w:ascii="Times New Roman" w:hAnsi="Times New Roman" w:eastAsia="Times New Roman" w:cs="Times New Roman"/>
          <w:b/>
          <w:sz w:val="24"/>
          <w:szCs w:val="24"/>
          <w:u w:val="single"/>
          <w:lang w:val="pl-PL"/>
        </w:rPr>
        <w:t xml:space="preserve">do dnia </w:t>
      </w:r>
      <w:r>
        <w:rPr>
          <w:rFonts w:ascii="Times New Roman" w:hAnsi="Times New Roman" w:eastAsia="Times New Roman" w:cs="Times New Roman"/>
          <w:b/>
          <w:sz w:val="24"/>
          <w:szCs w:val="24"/>
          <w:u w:val="single"/>
          <w:lang w:val="pl-PL"/>
        </w:rPr>
        <w:t xml:space="preserve">20.11.2026</w:t>
      </w:r>
      <w:r>
        <w:rPr>
          <w:rFonts w:ascii="Times New Roman" w:hAnsi="Times New Roman" w:eastAsia="Times New Roman" w:cs="Times New Roman"/>
          <w:b/>
          <w:sz w:val="24"/>
          <w:szCs w:val="24"/>
          <w:lang w:val="pl-PL"/>
        </w:rPr>
        <w:t xml:space="preserve">. </w:t>
      </w:r>
      <w:r>
        <w:rPr>
          <w:rFonts w:ascii="Times New Roman" w:hAnsi="Times New Roman" w:eastAsia="Times New Roman" w:cs="Times New Roman"/>
          <w:b/>
          <w:sz w:val="24"/>
          <w:szCs w:val="24"/>
          <w:lang w:val="pl-PL"/>
        </w:rPr>
      </w:r>
      <w:r>
        <w:rPr>
          <w:rFonts w:ascii="Times New Roman" w:hAnsi="Times New Roman" w:cs="Times New Roman"/>
          <w:b/>
          <w:sz w:val="24"/>
          <w:szCs w:val="24"/>
        </w:rPr>
      </w:r>
    </w:p>
    <w:p w14:paraId="3B82C5D6" w14:textId="4ACF8B43">
      <w:pPr>
        <w:pStyle w:val="1010"/>
        <w:pBdr/>
        <w:spacing/>
        <w:ind w:left="862"/>
        <w:jc w:val="both"/>
        <w:rPr>
          <w:rFonts w:ascii="Times New Roman" w:hAnsi="Times New Roman" w:cs="Times New Roman"/>
          <w:bCs/>
          <w:sz w:val="24"/>
          <w:szCs w:val="24"/>
        </w:rPr>
      </w:pPr>
      <w:r>
        <w:rPr>
          <w:rFonts w:ascii="Times New Roman" w:hAnsi="Times New Roman" w:eastAsia="Times New Roman" w:cs="Times New Roman"/>
          <w:bCs/>
          <w:sz w:val="24"/>
          <w:szCs w:val="24"/>
          <w:lang w:val="pl-PL"/>
        </w:rPr>
        <w:t xml:space="preserve">Dokładny termin dostawy i montażu Wykonawca uzgodni z Zamawiającym z</w:t>
      </w:r>
      <w:r>
        <w:rPr>
          <w:rFonts w:ascii="Times New Roman" w:hAnsi="Times New Roman" w:eastAsia="Times New Roman" w:cs="Times New Roman"/>
          <w:bCs/>
          <w:sz w:val="24"/>
          <w:szCs w:val="24"/>
          <w:lang w:val="pl-PL"/>
        </w:rPr>
        <w:t xml:space="preserve">odpowiednim wyprzedzeniem</w:t>
      </w:r>
      <w:r>
        <w:rPr>
          <w:rFonts w:ascii="Times New Roman" w:hAnsi="Times New Roman" w:eastAsia="Times New Roman" w:cs="Times New Roman"/>
          <w:bCs/>
          <w:sz w:val="24"/>
          <w:szCs w:val="24"/>
          <w:lang w:val="pl-PL"/>
        </w:rPr>
        <w:t xml:space="preserve">, z </w:t>
      </w:r>
      <w:r>
        <w:rPr>
          <w:rFonts w:ascii="Times New Roman" w:hAnsi="Times New Roman" w:eastAsia="Times New Roman" w:cs="Times New Roman"/>
          <w:bCs/>
          <w:sz w:val="24"/>
          <w:szCs w:val="24"/>
          <w:lang w:val="pl-PL"/>
        </w:rPr>
        <w:t xml:space="preserve">uwzględnieniem</w:t>
      </w:r>
      <w:r>
        <w:rPr>
          <w:rFonts w:ascii="Times New Roman" w:hAnsi="Times New Roman" w:eastAsia="Times New Roman" w:cs="Times New Roman"/>
          <w:bCs/>
          <w:sz w:val="24"/>
          <w:szCs w:val="24"/>
          <w:lang w:val="pl-PL"/>
        </w:rPr>
        <w:t xml:space="preserve"> godzin otwarcia Muzeum dla zwiedzających.</w:t>
      </w:r>
      <w:r>
        <w:rPr>
          <w:rFonts w:ascii="Times New Roman" w:hAnsi="Times New Roman" w:eastAsia="Times New Roman" w:cs="Times New Roman"/>
          <w:bCs/>
          <w:sz w:val="24"/>
          <w:szCs w:val="24"/>
          <w:lang w:val="pl-PL"/>
        </w:rPr>
      </w:r>
      <w:r>
        <w:rPr>
          <w:rFonts w:ascii="Times New Roman" w:hAnsi="Times New Roman" w:cs="Times New Roman"/>
          <w:bCs/>
          <w:sz w:val="24"/>
          <w:szCs w:val="24"/>
        </w:rPr>
      </w:r>
    </w:p>
    <w:p w14:paraId="32D90809" w14:textId="77777777">
      <w:pPr>
        <w:pStyle w:val="1010"/>
        <w:pBdr/>
        <w:spacing/>
        <w:ind w:left="0"/>
        <w:jc w:val="both"/>
        <w:rPr>
          <w:rFonts w:ascii="Times New Roman" w:hAnsi="Times New Roman" w:cs="Times New Roman"/>
          <w:b/>
          <w:sz w:val="24"/>
          <w:szCs w:val="24"/>
        </w:rPr>
      </w:pPr>
      <w:r>
        <w:rPr>
          <w:rFonts w:ascii="Times New Roman" w:hAnsi="Times New Roman" w:eastAsia="Times New Roman" w:cs="Times New Roman"/>
          <w:b/>
          <w:sz w:val="24"/>
          <w:szCs w:val="24"/>
          <w:lang w:val="pl-PL"/>
        </w:rPr>
      </w:r>
      <w:r>
        <w:rPr>
          <w:rFonts w:ascii="Times New Roman" w:hAnsi="Times New Roman" w:eastAsia="Times New Roman" w:cs="Times New Roman"/>
          <w:b/>
          <w:sz w:val="24"/>
          <w:szCs w:val="24"/>
          <w:lang w:val="pl-PL"/>
        </w:rPr>
      </w:r>
      <w:r>
        <w:rPr>
          <w:rFonts w:ascii="Times New Roman" w:hAnsi="Times New Roman" w:cs="Times New Roman"/>
          <w:b/>
          <w:sz w:val="24"/>
          <w:szCs w:val="24"/>
        </w:rPr>
      </w:r>
    </w:p>
    <w:p w14:paraId="0B36F032" w14:textId="01DCE2DB">
      <w:pPr>
        <w:pStyle w:val="993"/>
        <w:numPr>
          <w:ilvl w:val="0"/>
          <w:numId w:val="3"/>
        </w:numPr>
        <w:pBdr/>
        <w:spacing/>
        <w:ind/>
        <w:rPr>
          <w:rFonts w:ascii="Times New Roman" w:hAnsi="Times New Roman" w:cs="Times New Roman"/>
          <w:color w:val="auto"/>
          <w:sz w:val="28"/>
          <w:szCs w:val="28"/>
        </w:rPr>
      </w:pPr>
      <w:r>
        <w:rPr>
          <w:rFonts w:ascii="Times New Roman" w:hAnsi="Times New Roman" w:eastAsia="Times New Roman" w:cs="Times New Roman"/>
          <w:color w:val="auto"/>
          <w:sz w:val="28"/>
          <w:szCs w:val="28"/>
          <w:lang w:val="pl-PL"/>
        </w:rPr>
        <w:t xml:space="preserve">OPIS PRZEDMIOTU ZAMÓWIENIA</w:t>
      </w:r>
      <w:r>
        <w:rPr>
          <w:rFonts w:ascii="Times New Roman" w:hAnsi="Times New Roman" w:eastAsia="Times New Roman" w:cs="Times New Roman"/>
          <w:color w:val="auto"/>
          <w:sz w:val="28"/>
          <w:szCs w:val="28"/>
          <w:lang w:val="pl-PL"/>
        </w:rPr>
      </w:r>
      <w:r>
        <w:rPr>
          <w:rFonts w:ascii="Times New Roman" w:hAnsi="Times New Roman" w:cs="Times New Roman"/>
          <w:color w:val="auto"/>
          <w:sz w:val="28"/>
          <w:szCs w:val="28"/>
        </w:rPr>
      </w:r>
    </w:p>
    <w:p w14:paraId="7458C0B5">
      <w:pPr>
        <w:pStyle w:val="993"/>
        <w:pBdr/>
        <w:spacing/>
        <w:ind w:firstLine="0" w:left="0"/>
        <w:rPr>
          <w:rFonts w:ascii="Times New Roman" w:hAnsi="Times New Roman" w:cs="Times New Roman"/>
          <w:color w:val="auto"/>
          <w:sz w:val="28"/>
          <w:szCs w:val="28"/>
          <w:highlight w:val="white"/>
        </w:rPr>
      </w:pPr>
      <w:r>
        <w:rPr>
          <w:rFonts w:ascii="Times New Roman" w:hAnsi="Times New Roman" w:eastAsia="Times New Roman" w:cs="Times New Roman"/>
          <w:color w:val="auto"/>
          <w:sz w:val="28"/>
          <w:szCs w:val="28"/>
          <w:highlight w:val="white"/>
          <w:lang w:val="pl-PL"/>
        </w:rPr>
        <w:t xml:space="preserve">M</w:t>
      </w:r>
      <w:r>
        <w:rPr>
          <w:rFonts w:ascii="Times New Roman" w:hAnsi="Times New Roman" w:eastAsia="Times New Roman" w:cs="Times New Roman"/>
          <w:color w:val="auto"/>
          <w:sz w:val="28"/>
          <w:szCs w:val="28"/>
          <w:highlight w:val="white"/>
          <w:lang w:val="pl-PL"/>
        </w:rPr>
        <w:t xml:space="preserve">eble tapicerowane</w:t>
      </w:r>
      <w:r>
        <w:rPr>
          <w:rFonts w:ascii="Times New Roman" w:hAnsi="Times New Roman" w:eastAsia="Times New Roman" w:cs="Times New Roman"/>
          <w:highlight w:val="white"/>
        </w:rPr>
      </w:r>
      <w:r>
        <w:rPr>
          <w:rFonts w:ascii="Times New Roman" w:hAnsi="Times New Roman" w:cs="Times New Roman"/>
          <w:color w:val="auto"/>
          <w:sz w:val="28"/>
          <w:szCs w:val="28"/>
          <w:highlight w:val="white"/>
        </w:rPr>
      </w:r>
    </w:p>
    <w:p w14:paraId="62FEAE1F" w14:textId="77777777">
      <w:pPr>
        <w:pBdr/>
        <w:spacing/>
        <w:ind/>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Meble tapicerowane są przeznaczone do użytkowania </w:t>
      </w:r>
      <w:r>
        <w:rPr>
          <w:rFonts w:ascii="Times New Roman" w:hAnsi="Times New Roman" w:eastAsia="Times New Roman" w:cs="Times New Roman"/>
          <w:b/>
          <w:sz w:val="24"/>
          <w:szCs w:val="24"/>
          <w:lang w:val="pl-PL"/>
        </w:rPr>
        <w:t xml:space="preserve">przez zwiedzających </w:t>
      </w:r>
      <w:r>
        <w:rPr>
          <w:rFonts w:ascii="Times New Roman" w:hAnsi="Times New Roman" w:eastAsia="Times New Roman" w:cs="Times New Roman"/>
          <w:b/>
          <w:sz w:val="24"/>
          <w:szCs w:val="24"/>
          <w:lang w:val="pl-PL"/>
        </w:rPr>
        <w:t xml:space="preserve">Muzeum. </w:t>
      </w:r>
      <w:r>
        <w:rPr>
          <w:rFonts w:ascii="Times New Roman" w:hAnsi="Times New Roman" w:eastAsia="Times New Roman" w:cs="Times New Roman"/>
          <w:b/>
          <w:sz w:val="24"/>
          <w:szCs w:val="24"/>
          <w:lang w:val="pl-PL"/>
        </w:rPr>
        <w:br/>
      </w:r>
      <w:r>
        <w:rPr>
          <w:rFonts w:ascii="Times New Roman" w:hAnsi="Times New Roman" w:eastAsia="Times New Roman" w:cs="Times New Roman"/>
          <w:b/>
          <w:sz w:val="24"/>
          <w:szCs w:val="24"/>
          <w:lang w:val="pl-PL"/>
        </w:rPr>
        <w:t xml:space="preserve">Muszą być stabilne, trwałe, bezpieczne, ła</w:t>
      </w:r>
      <w:r>
        <w:rPr>
          <w:rFonts w:ascii="Times New Roman" w:hAnsi="Times New Roman" w:eastAsia="Times New Roman" w:cs="Times New Roman"/>
          <w:b/>
          <w:sz w:val="24"/>
          <w:szCs w:val="24"/>
          <w:lang w:val="pl-PL"/>
        </w:rPr>
        <w:t xml:space="preserve">twe do utrzymania w czystości i wykonane z </w:t>
      </w:r>
      <w:r>
        <w:rPr>
          <w:rFonts w:ascii="Times New Roman" w:hAnsi="Times New Roman" w:eastAsia="Times New Roman" w:cs="Times New Roman"/>
          <w:b/>
          <w:sz w:val="24"/>
          <w:szCs w:val="24"/>
          <w:lang w:val="pl-PL"/>
        </w:rPr>
        <w:t xml:space="preserve">materiałów przeznaczonych do intensywnej eksploatacji.</w:t>
      </w:r>
      <w:r>
        <w:rPr>
          <w:rFonts w:ascii="Times New Roman" w:hAnsi="Times New Roman" w:eastAsia="Times New Roman" w:cs="Times New Roman"/>
          <w:b/>
          <w:sz w:val="24"/>
          <w:szCs w:val="24"/>
          <w:lang w:val="pl-PL"/>
        </w:rPr>
      </w:r>
      <w:r>
        <w:rPr>
          <w:rFonts w:ascii="Times New Roman" w:hAnsi="Times New Roman" w:cs="Times New Roman"/>
          <w:b/>
          <w:sz w:val="24"/>
          <w:szCs w:val="24"/>
        </w:rPr>
      </w:r>
    </w:p>
    <w:p w14:paraId="5F6AC8CE" w14:textId="77777777">
      <w:pPr>
        <w:pStyle w:val="1008"/>
        <w:numPr>
          <w:ilvl w:val="0"/>
          <w:numId w:val="17"/>
        </w:numPr>
        <w:pBdr/>
        <w:spacing/>
        <w:ind/>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Narożnik modułowy – 1 kpl.</w:t>
      </w:r>
      <w:r>
        <w:rPr>
          <w:rFonts w:ascii="Times New Roman" w:hAnsi="Times New Roman" w:eastAsia="Times New Roman" w:cs="Times New Roman"/>
          <w:b/>
          <w:sz w:val="24"/>
          <w:szCs w:val="24"/>
          <w:lang w:val="pl-PL"/>
        </w:rPr>
      </w:r>
      <w:r>
        <w:rPr>
          <w:rFonts w:ascii="Times New Roman" w:hAnsi="Times New Roman" w:cs="Times New Roman"/>
          <w:b/>
          <w:sz w:val="24"/>
          <w:szCs w:val="24"/>
        </w:rPr>
      </w:r>
    </w:p>
    <w:p w14:paraId="1EA6761B" w14:textId="77777777">
      <w:pPr>
        <w:pStyle w:val="1008"/>
        <w:numPr>
          <w:ilvl w:val="0"/>
          <w:numId w:val="17"/>
        </w:numPr>
        <w:pBdr/>
        <w:spacing/>
        <w:ind/>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Pufa / sofa z częściowym oparciem – 2 szt</w:t>
      </w:r>
      <w:r>
        <w:rPr>
          <w:rFonts w:ascii="Times New Roman" w:hAnsi="Times New Roman" w:eastAsia="Times New Roman" w:cs="Times New Roman"/>
          <w:b/>
          <w:sz w:val="24"/>
          <w:szCs w:val="24"/>
          <w:lang w:val="pl-PL"/>
        </w:rPr>
      </w:r>
      <w:r>
        <w:rPr>
          <w:rFonts w:ascii="Times New Roman" w:hAnsi="Times New Roman" w:cs="Times New Roman"/>
          <w:b/>
          <w:sz w:val="24"/>
          <w:szCs w:val="24"/>
        </w:rPr>
      </w:r>
    </w:p>
    <w:p w14:paraId="730DB988" w14:textId="77777777">
      <w:pPr>
        <w:pStyle w:val="1008"/>
        <w:numPr>
          <w:ilvl w:val="0"/>
          <w:numId w:val="17"/>
        </w:numPr>
        <w:pBdr/>
        <w:spacing/>
        <w:ind/>
        <w:rPr>
          <w:rFonts w:ascii="Times New Roman" w:hAnsi="Times New Roman" w:cs="Times New Roman"/>
          <w:b/>
          <w:sz w:val="24"/>
          <w:szCs w:val="24"/>
        </w:rPr>
      </w:pPr>
      <w:r>
        <w:rPr>
          <w:rFonts w:ascii="Times New Roman" w:hAnsi="Times New Roman" w:eastAsia="Times New Roman" w:cs="Times New Roman"/>
          <w:b/>
          <w:bCs/>
          <w:sz w:val="24"/>
          <w:szCs w:val="24"/>
          <w:lang w:val="pl-PL"/>
        </w:rPr>
        <w:t xml:space="preserve">Sofa z oparciem częściowym lewo i prawostronna – 6 szt</w:t>
      </w:r>
      <w:r>
        <w:rPr>
          <w:rFonts w:ascii="Times New Roman" w:hAnsi="Times New Roman" w:eastAsia="Times New Roman" w:cs="Times New Roman"/>
          <w:b/>
          <w:sz w:val="24"/>
          <w:szCs w:val="24"/>
          <w:lang w:val="pl-PL"/>
        </w:rPr>
      </w:r>
      <w:r>
        <w:rPr>
          <w:rFonts w:ascii="Times New Roman" w:hAnsi="Times New Roman" w:cs="Times New Roman"/>
          <w:b/>
          <w:sz w:val="24"/>
          <w:szCs w:val="24"/>
        </w:rPr>
      </w:r>
    </w:p>
    <w:p w14:paraId="70937A6F" w14:textId="77777777">
      <w:pPr>
        <w:pStyle w:val="1008"/>
        <w:numPr>
          <w:ilvl w:val="0"/>
          <w:numId w:val="17"/>
        </w:numPr>
        <w:pBdr/>
        <w:spacing/>
        <w:ind/>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Puf bez oparcia – 10 szt</w:t>
      </w:r>
      <w:r>
        <w:rPr>
          <w:rFonts w:ascii="Times New Roman" w:hAnsi="Times New Roman" w:eastAsia="Times New Roman" w:cs="Times New Roman"/>
          <w:b/>
          <w:sz w:val="24"/>
          <w:szCs w:val="24"/>
          <w:lang w:val="pl-PL"/>
        </w:rPr>
      </w:r>
      <w:r>
        <w:rPr>
          <w:rFonts w:ascii="Times New Roman" w:hAnsi="Times New Roman" w:cs="Times New Roman"/>
          <w:b/>
          <w:sz w:val="24"/>
          <w:szCs w:val="24"/>
        </w:rPr>
      </w:r>
    </w:p>
    <w:p w14:paraId="64CCE10B" w14:textId="77777777">
      <w:pPr>
        <w:pStyle w:val="992"/>
        <w:pBdr/>
        <w:spacing/>
        <w:ind/>
        <w:rPr>
          <w:rFonts w:ascii="Times New Roman" w:hAnsi="Times New Roman" w:cs="Times New Roman"/>
          <w:color w:val="auto"/>
          <w:sz w:val="24"/>
          <w:szCs w:val="24"/>
        </w:rPr>
      </w:pPr>
      <w:r>
        <w:rPr>
          <w:rFonts w:ascii="Times New Roman" w:hAnsi="Times New Roman" w:eastAsia="Times New Roman" w:cs="Times New Roman"/>
          <w:color w:val="auto"/>
          <w:sz w:val="24"/>
          <w:szCs w:val="24"/>
          <w:lang w:val="pl-PL"/>
        </w:rPr>
        <w:t xml:space="preserve">A</w:t>
      </w:r>
      <w:r>
        <w:rPr>
          <w:rFonts w:ascii="Times New Roman" w:hAnsi="Times New Roman" w:eastAsia="Times New Roman" w:cs="Times New Roman"/>
          <w:color w:val="auto"/>
          <w:sz w:val="24"/>
          <w:szCs w:val="24"/>
          <w:lang w:val="pl-PL"/>
        </w:rPr>
        <w:t xml:space="preserve">1. NAROŻNIK MODUŁOWY – 1 szt</w:t>
      </w:r>
      <w:r>
        <w:rPr>
          <w:rFonts w:ascii="Times New Roman" w:hAnsi="Times New Roman" w:eastAsia="Times New Roman" w:cs="Times New Roman"/>
          <w:color w:val="auto"/>
          <w:sz w:val="24"/>
          <w:szCs w:val="24"/>
          <w:lang w:val="pl-PL"/>
        </w:rPr>
      </w:r>
      <w:r>
        <w:rPr>
          <w:rFonts w:ascii="Times New Roman" w:hAnsi="Times New Roman" w:cs="Times New Roman"/>
          <w:color w:val="auto"/>
          <w:sz w:val="24"/>
          <w:szCs w:val="24"/>
        </w:rPr>
      </w:r>
    </w:p>
    <w:p w14:paraId="22E2526B"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Model referencyjny: Moso 170 cm, beżowy, lewostronny, zaokrąglony, Lectus24. </w:t>
      </w:r>
      <w:r>
        <w:rPr>
          <w:rFonts w:ascii="Times New Roman" w:hAnsi="Times New Roman" w:eastAsia="Times New Roman" w:cs="Times New Roman"/>
          <w:sz w:val="24"/>
          <w:szCs w:val="24"/>
          <w:lang w:val="pl-PL"/>
        </w:rPr>
        <w:br/>
      </w:r>
      <w:r>
        <w:rPr>
          <w:rFonts w:ascii="Times New Roman" w:hAnsi="Times New Roman" w:eastAsia="Times New Roman" w:cs="Times New Roman"/>
          <w:sz w:val="24"/>
          <w:szCs w:val="24"/>
          <w:lang w:val="pl-PL"/>
        </w:rPr>
        <w:t xml:space="preserve">Model referencyjny składa się z trzech elementów: modułu narożnego, modułu z jednym oparciem oraz otomany z lewym oparciem. Moduły są łączone łącznikami typu „krokodylek”.</w:t>
      </w:r>
      <w:r>
        <w:rPr>
          <w:rFonts w:ascii="Times New Roman" w:hAnsi="Times New Roman" w:eastAsia="Times New Roman" w:cs="Times New Roman"/>
          <w:sz w:val="24"/>
          <w:szCs w:val="24"/>
          <w:lang w:val="pl-PL"/>
        </w:rPr>
      </w:r>
      <w:r>
        <w:rPr>
          <w:rFonts w:ascii="Times New Roman" w:hAnsi="Times New Roman" w:cs="Times New Roman"/>
          <w:sz w:val="24"/>
          <w:szCs w:val="24"/>
        </w:rPr>
      </w:r>
    </w:p>
    <w:tbl>
      <w:tblPr>
        <w:tblStyle w:val="1009"/>
        <w:jc w:val="center"/>
        <w:tblW w:w="0" w:type="auto"/>
        <w:tblBorders/>
        <w:tblLook w:val="04A0" w:firstRow="1" w:lastRow="0" w:firstColumn="1" w:lastColumn="0" w:noHBand="0" w:noVBand="1"/>
      </w:tblPr>
      <w:tblGrid>
        <w:gridCol w:w="2953"/>
        <w:gridCol w:w="2964"/>
        <w:gridCol w:w="3145"/>
      </w:tblGrid>
      <w:tr>
        <w:trPr>
          <w:jc w:val="center"/>
        </w:trPr>
        <w:tc>
          <w:tcPr>
            <w:tcBorders/>
            <w:tcW w:w="3211" w:type="dxa"/>
            <w:vAlign w:val="center"/>
          </w:tcPr>
          <w:p w14:paraId="5F808A2B" w14:textId="77777777">
            <w:pPr>
              <w:pBdr/>
              <w:spacing/>
              <w:ind/>
              <w:rPr>
                <w:rFonts w:ascii="Times New Roman" w:hAnsi="Times New Roman" w:cs="Times New Roman"/>
                <w:sz w:val="24"/>
                <w:szCs w:val="24"/>
              </w:rPr>
            </w:pPr>
            <w:r>
              <w:rPr>
                <w:rFonts w:ascii="Times New Roman" w:hAnsi="Times New Roman" w:eastAsia="Times New Roman" w:cs="Times New Roman"/>
                <w:b/>
                <w:sz w:val="24"/>
                <w:szCs w:val="24"/>
                <w:lang w:val="pl-PL"/>
              </w:rPr>
              <w:t xml:space="preserve">Parametr</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61416F68" w14:textId="77777777">
            <w:pPr>
              <w:pBdr/>
              <w:spacing/>
              <w:ind/>
              <w:rPr>
                <w:rFonts w:ascii="Times New Roman" w:hAnsi="Times New Roman" w:cs="Times New Roman"/>
                <w:sz w:val="24"/>
                <w:szCs w:val="24"/>
              </w:rPr>
            </w:pPr>
            <w:r>
              <w:rPr>
                <w:rFonts w:ascii="Times New Roman" w:hAnsi="Times New Roman" w:eastAsia="Times New Roman" w:cs="Times New Roman"/>
                <w:b/>
                <w:sz w:val="24"/>
                <w:szCs w:val="24"/>
                <w:lang w:val="pl-PL"/>
              </w:rPr>
              <w:t xml:space="preserve">Model referencyjny</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265BD62E" w14:textId="77777777">
            <w:pPr>
              <w:pBdr/>
              <w:spacing/>
              <w:ind/>
              <w:rPr>
                <w:rFonts w:ascii="Times New Roman" w:hAnsi="Times New Roman" w:cs="Times New Roman"/>
                <w:sz w:val="24"/>
                <w:szCs w:val="24"/>
              </w:rPr>
            </w:pPr>
            <w:r>
              <w:rPr>
                <w:rFonts w:ascii="Times New Roman" w:hAnsi="Times New Roman" w:eastAsia="Times New Roman" w:cs="Times New Roman"/>
                <w:b/>
                <w:sz w:val="24"/>
                <w:szCs w:val="24"/>
                <w:lang w:val="pl-PL"/>
              </w:rPr>
              <w:t xml:space="preserve">Wymaganie równoważne</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3211" w:type="dxa"/>
            <w:vAlign w:val="center"/>
          </w:tcPr>
          <w:p w14:paraId="6FFAB42D"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Typ</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7FDF05A0"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Narożnik modułowy</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29E7BEE4"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Narożnik modułowy</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3211" w:type="dxa"/>
            <w:vAlign w:val="center"/>
          </w:tcPr>
          <w:p w14:paraId="33F66BD9"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Konstrukcja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0F943C7A"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3 moduły</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44E0C33A"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Minimum 3 niezależne moduły</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3211" w:type="dxa"/>
            <w:vAlign w:val="center"/>
          </w:tcPr>
          <w:p w14:paraId="243FCCB8"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Forma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3E9D6637"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Zaokrąglona, obła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37672EBD"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Zaokrąglona, bez ostrych narożników</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3211" w:type="dxa"/>
            <w:vAlign w:val="center"/>
          </w:tcPr>
          <w:p w14:paraId="112681C0"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Układ</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0D4C50D6"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Lewostronny</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43C5CA0E"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Lewostronny</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3211" w:type="dxa"/>
            <w:vAlign w:val="center"/>
          </w:tcPr>
          <w:p w14:paraId="185FAC23"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Szerokość</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295B777C"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170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35038F70"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165–175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3211" w:type="dxa"/>
            <w:vAlign w:val="center"/>
          </w:tcPr>
          <w:p w14:paraId="4A6683B3"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Głębokość</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59D74D75"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250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33C35CC5"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245–255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3211" w:type="dxa"/>
            <w:vAlign w:val="center"/>
          </w:tcPr>
          <w:p w14:paraId="428918E4"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Wysokość</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208CB82C"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75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5182458D"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73–77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3211" w:type="dxa"/>
            <w:vAlign w:val="center"/>
          </w:tcPr>
          <w:p w14:paraId="2B60B6C7"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Głębokość siedziska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3850A92A"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62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097684EE"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60–64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3211" w:type="dxa"/>
            <w:vAlign w:val="center"/>
          </w:tcPr>
          <w:p w14:paraId="1487E50D"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Funkcja spania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3C6AD819"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Nie</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69F10FA5"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Nie</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3211" w:type="dxa"/>
            <w:vAlign w:val="center"/>
          </w:tcPr>
          <w:p w14:paraId="67000A07"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Pojemnik</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078D9CC4"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Nie</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5EC3C618"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Nie</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3211" w:type="dxa"/>
            <w:vAlign w:val="center"/>
          </w:tcPr>
          <w:p w14:paraId="1058ACAB"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Wypełnienie siedziska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34E4E913"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Pianka T30 + sprężyna falista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4CCE4648"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Parametry nie gorsze</w:t>
            </w:r>
            <w:r>
              <w:rPr>
                <w:rFonts w:ascii="Times New Roman" w:hAnsi="Times New Roman" w:eastAsia="Times New Roman" w:cs="Times New Roman"/>
                <w:sz w:val="24"/>
                <w:szCs w:val="24"/>
                <w:lang w:val="pl-PL"/>
              </w:rPr>
              <w:t xml:space="preserve"> niż w rozwiązaniu</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3211" w:type="dxa"/>
            <w:vAlign w:val="center"/>
          </w:tcPr>
          <w:p w14:paraId="494A5687"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Wypełnienie oparcia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43E66311"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Pianka T25</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78735DD6"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Min. T25 lub rozwiązanie równoważne</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3211" w:type="dxa"/>
            <w:vAlign w:val="center"/>
          </w:tcPr>
          <w:p w14:paraId="4B1715E3"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Łączenie modułów</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4FAF7EDB"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Łączniki typu „krokodylek”</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1AA265C9"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Stabilny system łączenia i rozłączania</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3211" w:type="dxa"/>
            <w:vAlign w:val="center"/>
          </w:tcPr>
          <w:p w14:paraId="018FC6E9"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Tapicerka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03CE932B"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Tkanina szenilowa Arena 2</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26F086C8"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Tkanina kontraktowa/przemysłowa do intensywnego użytkowania</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3211" w:type="dxa"/>
            <w:vAlign w:val="center"/>
          </w:tcPr>
          <w:p w14:paraId="6FF9DF69"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Kolor</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5FFCBFF2"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Beżowy</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211" w:type="dxa"/>
            <w:vAlign w:val="center"/>
          </w:tcPr>
          <w:p w14:paraId="7E5C8A0A"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Błękity, zielenie, beże, szarości</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bl>
    <w:p w14:paraId="169E6BDB" w14:textId="77777777">
      <w:pPr>
        <w:pStyle w:val="993"/>
        <w:pBdr/>
        <w:spacing/>
        <w:ind/>
        <w:rPr>
          <w:rFonts w:ascii="Times New Roman" w:hAnsi="Times New Roman" w:cs="Times New Roman"/>
          <w:color w:val="auto"/>
          <w:szCs w:val="24"/>
        </w:rPr>
      </w:pPr>
      <w:r>
        <w:rPr>
          <w:rFonts w:ascii="Times New Roman" w:hAnsi="Times New Roman" w:eastAsia="Times New Roman" w:cs="Times New Roman"/>
          <w:color w:val="auto"/>
          <w:szCs w:val="24"/>
          <w:lang w:val="pl-PL"/>
        </w:rPr>
        <w:t xml:space="preserve">Tapicerka i kolorystyka</w:t>
      </w:r>
      <w:r>
        <w:rPr>
          <w:rFonts w:ascii="Times New Roman" w:hAnsi="Times New Roman" w:eastAsia="Times New Roman" w:cs="Times New Roman"/>
          <w:color w:val="auto"/>
          <w:szCs w:val="24"/>
          <w:lang w:val="pl-PL"/>
        </w:rPr>
      </w:r>
      <w:r>
        <w:rPr>
          <w:rFonts w:ascii="Times New Roman" w:hAnsi="Times New Roman" w:cs="Times New Roman"/>
          <w:color w:val="auto"/>
          <w:szCs w:val="24"/>
        </w:rPr>
      </w:r>
    </w:p>
    <w:p w14:paraId="569C6083" w14:textId="780ABC67">
      <w:pPr>
        <w:pStyle w:val="1008"/>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wysoka odporność na ścieranie</w:t>
      </w:r>
      <w:r>
        <w:rPr>
          <w:rFonts w:ascii="Times New Roman" w:hAnsi="Times New Roman" w:eastAsia="Times New Roman" w:cs="Times New Roman"/>
          <w:sz w:val="24"/>
          <w:szCs w:val="24"/>
          <w:lang w:val="pl-PL"/>
        </w:rPr>
        <w:t xml:space="preserve"> min. </w:t>
      </w:r>
      <w:r>
        <w:rPr>
          <w:rFonts w:ascii="Times New Roman" w:hAnsi="Times New Roman" w:eastAsia="Times New Roman" w:cs="Times New Roman"/>
          <w:sz w:val="24"/>
          <w:szCs w:val="24"/>
        </w:rPr>
        <w:t xml:space="preserve">50 000 cykli Martindale’a</w:t>
      </w:r>
      <w:r>
        <w:rPr>
          <w:rFonts w:ascii="Times New Roman" w:hAnsi="Times New Roman" w:eastAsia="Times New Roman" w:cs="Times New Roman"/>
          <w:sz w:val="24"/>
          <w:szCs w:val="24"/>
          <w:lang w:val="pl-PL"/>
        </w:rPr>
        <w:t xml:space="preserve"> </w:t>
      </w:r>
      <w:r>
        <w:rPr>
          <w:rFonts w:ascii="Times New Roman" w:hAnsi="Times New Roman" w:eastAsia="Times New Roman" w:cs="Times New Roman"/>
          <w:sz w:val="24"/>
          <w:szCs w:val="24"/>
          <w:lang w:val="pl-PL"/>
        </w:rPr>
        <w:t xml:space="preserve">(PN-EN ISO 12947-2 lub norma równoważna)</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482F6505" w14:textId="77777777">
      <w:pPr>
        <w:pStyle w:val="1008"/>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odporność na częste czyszczenie</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5D434C14" w14:textId="77777777">
      <w:pPr>
        <w:pStyle w:val="1008"/>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łatwe usuwanie zabrudzeń</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79CA7E3E" w14:textId="77777777">
      <w:pPr>
        <w:pStyle w:val="1008"/>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trwałość koloru</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685A0EB3" w14:textId="77777777">
      <w:pPr>
        <w:pStyle w:val="1008"/>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odporność na intensywne użytkowanie</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61F2E4BB" w14:textId="77777777">
      <w:pPr>
        <w:pStyle w:val="1008"/>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możliwość regularnej pielęgnacji bez skomplikowanych zabiegów</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3E3DD5DE" w14:textId="589F5D21">
      <w:pPr>
        <w:pBdr/>
        <w:spacing/>
        <w:ind/>
        <w:jc w:val="both"/>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Preferowane są tkaniny kontraktowe/przemysłowe przeznaczone do obiektów użyteczności publicznej. </w:t>
      </w:r>
      <w:r>
        <w:rPr>
          <w:rFonts w:ascii="Times New Roman" w:hAnsi="Times New Roman" w:eastAsia="Times New Roman" w:cs="Times New Roman"/>
          <w:b/>
          <w:sz w:val="24"/>
          <w:szCs w:val="24"/>
          <w:lang w:val="pl-PL"/>
        </w:rPr>
        <w:t xml:space="preserve">Przed realizacją Wykonawca zobowiązany jest przedstawić próbki proponowanych tkanin do akceptacji Zamawiającego. </w:t>
      </w:r>
      <w:r>
        <w:rPr>
          <w:rFonts w:ascii="Times New Roman" w:hAnsi="Times New Roman" w:eastAsia="Times New Roman" w:cs="Times New Roman"/>
          <w:b/>
          <w:sz w:val="24"/>
          <w:szCs w:val="24"/>
          <w:lang w:val="pl-PL"/>
        </w:rPr>
        <w:t xml:space="preserve">Ostateczny kolor zostanie wybrany z przedstawionego wzornika w gamie: błękity, zielenie, beże, szarości.</w:t>
      </w:r>
      <w:r>
        <w:rPr>
          <w:rFonts w:ascii="Times New Roman" w:hAnsi="Times New Roman" w:eastAsia="Times New Roman" w:cs="Times New Roman"/>
          <w:b/>
          <w:sz w:val="24"/>
          <w:szCs w:val="24"/>
          <w:lang w:val="pl-PL"/>
        </w:rPr>
        <w:t xml:space="preserve"> </w:t>
      </w:r>
      <w:r>
        <w:rPr>
          <w:rFonts w:ascii="Times New Roman" w:hAnsi="Times New Roman" w:eastAsia="Times New Roman" w:cs="Times New Roman"/>
          <w:b/>
          <w:sz w:val="24"/>
          <w:szCs w:val="24"/>
        </w:rPr>
        <w:t xml:space="preserve">Wybór </w:t>
      </w:r>
      <w:r>
        <w:rPr>
          <w:rFonts w:ascii="Times New Roman" w:hAnsi="Times New Roman" w:eastAsia="Times New Roman" w:cs="Times New Roman"/>
          <w:b/>
          <w:sz w:val="24"/>
          <w:szCs w:val="24"/>
        </w:rPr>
        <w:t xml:space="preserve">tkaniny i koloru spośród wzornika spełniającego wymagania OPZ nie może powodować zwiększenia ceny ani wydłużenia terminu realizacji.</w:t>
      </w:r>
      <w:r>
        <w:rPr>
          <w:rFonts w:ascii="Times New Roman" w:hAnsi="Times New Roman" w:eastAsia="Times New Roman" w:cs="Times New Roman"/>
          <w:b/>
          <w:sz w:val="24"/>
          <w:szCs w:val="24"/>
          <w:lang w:val="pl-PL"/>
        </w:rPr>
      </w:r>
      <w:r>
        <w:rPr>
          <w:rFonts w:ascii="Times New Roman" w:hAnsi="Times New Roman" w:cs="Times New Roman"/>
          <w:b/>
          <w:sz w:val="24"/>
          <w:szCs w:val="24"/>
        </w:rPr>
      </w:r>
    </w:p>
    <w:p w14:paraId="654269C2" w14:textId="77777777">
      <w:pPr>
        <w:pStyle w:val="992"/>
        <w:pBdr/>
        <w:spacing/>
        <w:ind/>
        <w:rPr>
          <w:rFonts w:ascii="Times New Roman" w:hAnsi="Times New Roman" w:cs="Times New Roman"/>
          <w:color w:val="auto"/>
          <w:sz w:val="24"/>
          <w:szCs w:val="24"/>
        </w:rPr>
      </w:pPr>
      <w:r>
        <w:rPr>
          <w:rFonts w:ascii="Times New Roman" w:hAnsi="Times New Roman" w:eastAsia="Times New Roman" w:cs="Times New Roman"/>
          <w:color w:val="auto"/>
          <w:sz w:val="24"/>
          <w:szCs w:val="24"/>
          <w:lang w:val="pl-PL"/>
        </w:rPr>
        <w:t xml:space="preserve">A</w:t>
      </w:r>
      <w:r>
        <w:rPr>
          <w:rFonts w:ascii="Times New Roman" w:hAnsi="Times New Roman" w:eastAsia="Times New Roman" w:cs="Times New Roman"/>
          <w:color w:val="auto"/>
          <w:sz w:val="24"/>
          <w:szCs w:val="24"/>
          <w:lang w:val="pl-PL"/>
        </w:rPr>
        <w:t xml:space="preserve">2. PUFA / SO</w:t>
      </w:r>
      <w:r>
        <w:rPr>
          <w:rFonts w:ascii="Times New Roman" w:hAnsi="Times New Roman" w:eastAsia="Times New Roman" w:cs="Times New Roman"/>
          <w:color w:val="auto"/>
          <w:sz w:val="24"/>
          <w:szCs w:val="24"/>
          <w:lang w:val="pl-PL"/>
        </w:rPr>
        <w:t xml:space="preserve">FA Z CZĘŚCIOWYM OPARCIEM – 2 szt</w:t>
      </w:r>
      <w:r>
        <w:rPr>
          <w:rFonts w:ascii="Times New Roman" w:hAnsi="Times New Roman" w:eastAsia="Times New Roman" w:cs="Times New Roman"/>
          <w:color w:val="auto"/>
          <w:sz w:val="24"/>
          <w:szCs w:val="24"/>
          <w:lang w:val="pl-PL"/>
        </w:rPr>
      </w:r>
      <w:r>
        <w:rPr>
          <w:rFonts w:ascii="Times New Roman" w:hAnsi="Times New Roman" w:cs="Times New Roman"/>
          <w:color w:val="auto"/>
          <w:sz w:val="24"/>
          <w:szCs w:val="24"/>
        </w:rPr>
      </w:r>
    </w:p>
    <w:p w14:paraId="3FE01596"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Modele referencyjne: Otomana modułowa Moso, prawostronna, beżowa, zaokrąglona oraz Otomana modułowa Moso, lewostronna, beżowa, zaokrąglona.</w:t>
      </w:r>
      <w:r>
        <w:rPr>
          <w:rFonts w:ascii="Times New Roman" w:hAnsi="Times New Roman" w:eastAsia="Times New Roman" w:cs="Times New Roman"/>
          <w:sz w:val="24"/>
          <w:szCs w:val="24"/>
          <w:lang w:val="pl-PL"/>
        </w:rPr>
      </w:r>
      <w:r>
        <w:rPr>
          <w:rFonts w:ascii="Times New Roman" w:hAnsi="Times New Roman" w:cs="Times New Roman"/>
          <w:sz w:val="24"/>
          <w:szCs w:val="24"/>
        </w:rPr>
      </w:r>
    </w:p>
    <w:tbl>
      <w:tblPr>
        <w:tblStyle w:val="1009"/>
        <w:jc w:val="center"/>
        <w:tblW w:w="0" w:type="auto"/>
        <w:tblBorders/>
        <w:tblLook w:val="04A0" w:firstRow="1" w:lastRow="0" w:firstColumn="1" w:lastColumn="0" w:noHBand="0" w:noVBand="1"/>
      </w:tblPr>
      <w:tblGrid>
        <w:gridCol w:w="2827"/>
        <w:gridCol w:w="3122"/>
        <w:gridCol w:w="3113"/>
      </w:tblGrid>
      <w:tr>
        <w:trPr>
          <w:jc w:val="center"/>
        </w:trPr>
        <w:tc>
          <w:tcPr>
            <w:tcBorders/>
            <w:tcW w:w="2827" w:type="dxa"/>
            <w:vAlign w:val="center"/>
          </w:tcPr>
          <w:p w14:paraId="12A8FABB" w14:textId="77777777">
            <w:pPr>
              <w:pBdr/>
              <w:spacing/>
              <w:ind/>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Parametr</w:t>
            </w:r>
            <w:r>
              <w:rPr>
                <w:rFonts w:ascii="Times New Roman" w:hAnsi="Times New Roman" w:eastAsia="Times New Roman" w:cs="Times New Roman"/>
                <w:b/>
                <w:sz w:val="24"/>
                <w:szCs w:val="24"/>
                <w:lang w:val="pl-PL"/>
              </w:rPr>
            </w:r>
            <w:r>
              <w:rPr>
                <w:rFonts w:ascii="Times New Roman" w:hAnsi="Times New Roman" w:cs="Times New Roman"/>
                <w:b/>
                <w:sz w:val="24"/>
                <w:szCs w:val="24"/>
              </w:rPr>
            </w:r>
          </w:p>
        </w:tc>
        <w:tc>
          <w:tcPr>
            <w:tcBorders/>
            <w:tcW w:w="3122" w:type="dxa"/>
            <w:vAlign w:val="center"/>
          </w:tcPr>
          <w:p w14:paraId="77A7863C" w14:textId="77777777">
            <w:pPr>
              <w:pBdr/>
              <w:spacing/>
              <w:ind/>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Model referencyjny</w:t>
            </w:r>
            <w:r>
              <w:rPr>
                <w:rFonts w:ascii="Times New Roman" w:hAnsi="Times New Roman" w:eastAsia="Times New Roman" w:cs="Times New Roman"/>
                <w:b/>
                <w:sz w:val="24"/>
                <w:szCs w:val="24"/>
                <w:lang w:val="pl-PL"/>
              </w:rPr>
            </w:r>
            <w:r>
              <w:rPr>
                <w:rFonts w:ascii="Times New Roman" w:hAnsi="Times New Roman" w:cs="Times New Roman"/>
                <w:b/>
                <w:sz w:val="24"/>
                <w:szCs w:val="24"/>
              </w:rPr>
            </w:r>
          </w:p>
        </w:tc>
        <w:tc>
          <w:tcPr>
            <w:tcBorders/>
            <w:tcW w:w="3113" w:type="dxa"/>
            <w:vAlign w:val="center"/>
          </w:tcPr>
          <w:p w14:paraId="70D5B5BD" w14:textId="77777777">
            <w:pPr>
              <w:pBdr/>
              <w:spacing/>
              <w:ind/>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Wymaganie równoważne</w:t>
            </w:r>
            <w:r>
              <w:rPr>
                <w:rFonts w:ascii="Times New Roman" w:hAnsi="Times New Roman" w:eastAsia="Times New Roman" w:cs="Times New Roman"/>
                <w:b/>
                <w:sz w:val="24"/>
                <w:szCs w:val="24"/>
                <w:lang w:val="pl-PL"/>
              </w:rPr>
            </w:r>
            <w:r>
              <w:rPr>
                <w:rFonts w:ascii="Times New Roman" w:hAnsi="Times New Roman" w:cs="Times New Roman"/>
                <w:b/>
                <w:sz w:val="24"/>
                <w:szCs w:val="24"/>
              </w:rPr>
            </w:r>
          </w:p>
        </w:tc>
      </w:tr>
      <w:tr>
        <w:trPr>
          <w:jc w:val="center"/>
        </w:trPr>
        <w:tc>
          <w:tcPr>
            <w:tcBorders/>
            <w:tcW w:w="2827" w:type="dxa"/>
            <w:vAlign w:val="center"/>
          </w:tcPr>
          <w:p w14:paraId="01593E9C"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Typ</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22" w:type="dxa"/>
            <w:vAlign w:val="center"/>
          </w:tcPr>
          <w:p w14:paraId="57C39BB8"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Otomana modułowa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13" w:type="dxa"/>
            <w:vAlign w:val="center"/>
          </w:tcPr>
          <w:p w14:paraId="0639D2C4"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Pufa/sofa modułowa z częściowym oparciem</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2827" w:type="dxa"/>
            <w:vAlign w:val="center"/>
          </w:tcPr>
          <w:p w14:paraId="79B94ECF"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Forma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22" w:type="dxa"/>
            <w:vAlign w:val="center"/>
          </w:tcPr>
          <w:p w14:paraId="551165BE"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Zaokrąglona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13" w:type="dxa"/>
            <w:vAlign w:val="center"/>
          </w:tcPr>
          <w:p w14:paraId="1778FE52"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Zaokrąglona, obła</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2827" w:type="dxa"/>
            <w:vAlign w:val="center"/>
          </w:tcPr>
          <w:p w14:paraId="6E3B227B"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Szerokość</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22" w:type="dxa"/>
            <w:vAlign w:val="center"/>
          </w:tcPr>
          <w:p w14:paraId="6DA6C7E9"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160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13" w:type="dxa"/>
            <w:vAlign w:val="center"/>
          </w:tcPr>
          <w:p w14:paraId="32501FD2"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155–165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2827" w:type="dxa"/>
            <w:vAlign w:val="center"/>
          </w:tcPr>
          <w:p w14:paraId="539C4D44"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Głębokość</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22" w:type="dxa"/>
            <w:vAlign w:val="center"/>
          </w:tcPr>
          <w:p w14:paraId="2E4D1F1E"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95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13" w:type="dxa"/>
            <w:vAlign w:val="center"/>
          </w:tcPr>
          <w:p w14:paraId="5FAF8D93"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90–100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2827" w:type="dxa"/>
            <w:vAlign w:val="center"/>
          </w:tcPr>
          <w:p w14:paraId="15B72FF0"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Wysokość</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22" w:type="dxa"/>
            <w:vAlign w:val="center"/>
          </w:tcPr>
          <w:p w14:paraId="2FB6B7F8"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75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13" w:type="dxa"/>
            <w:vAlign w:val="center"/>
          </w:tcPr>
          <w:p w14:paraId="0FBC7E43"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73–77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2827" w:type="dxa"/>
            <w:vAlign w:val="center"/>
          </w:tcPr>
          <w:p w14:paraId="5961F082"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Głębokość siedziska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22" w:type="dxa"/>
            <w:vAlign w:val="center"/>
          </w:tcPr>
          <w:p w14:paraId="1D549C72"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62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13" w:type="dxa"/>
            <w:vAlign w:val="center"/>
          </w:tcPr>
          <w:p w14:paraId="5202867F"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60–64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2827" w:type="dxa"/>
            <w:vAlign w:val="center"/>
          </w:tcPr>
          <w:p w14:paraId="6ECDDC31"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Oparcie</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22" w:type="dxa"/>
            <w:vAlign w:val="center"/>
          </w:tcPr>
          <w:p w14:paraId="6A8543B3"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Częściowe, boczne</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13" w:type="dxa"/>
            <w:vAlign w:val="center"/>
          </w:tcPr>
          <w:p w14:paraId="15832CA1"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Częściowe po jednej stronie</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2827" w:type="dxa"/>
            <w:vAlign w:val="center"/>
          </w:tcPr>
          <w:p w14:paraId="01D080B4"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Wariant</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22" w:type="dxa"/>
            <w:vAlign w:val="center"/>
          </w:tcPr>
          <w:p w14:paraId="36E62D3E"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Prawostronny/lewostronny</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13" w:type="dxa"/>
            <w:vAlign w:val="center"/>
          </w:tcPr>
          <w:p w14:paraId="376271AD"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Zgodny z aranżacją</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2827" w:type="dxa"/>
            <w:vAlign w:val="center"/>
          </w:tcPr>
          <w:p w14:paraId="32A3953F"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Wypełnienie siedziska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22" w:type="dxa"/>
            <w:vAlign w:val="center"/>
          </w:tcPr>
          <w:p w14:paraId="48A17338"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Pianka T30 + sprężyna falista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13" w:type="dxa"/>
            <w:vAlign w:val="center"/>
          </w:tcPr>
          <w:p w14:paraId="74CE034F"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Parametry nie gorsze</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2827" w:type="dxa"/>
            <w:vAlign w:val="center"/>
          </w:tcPr>
          <w:p w14:paraId="299AFA96"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Wypełnienie oparcia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22" w:type="dxa"/>
            <w:vAlign w:val="center"/>
          </w:tcPr>
          <w:p w14:paraId="398C1852"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Pianka T25</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13" w:type="dxa"/>
            <w:vAlign w:val="center"/>
          </w:tcPr>
          <w:p w14:paraId="4E8DD4BC"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Min. T25 lub równoważne</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2827" w:type="dxa"/>
            <w:vAlign w:val="center"/>
          </w:tcPr>
          <w:p w14:paraId="1F2CCD58"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Funkcja spania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22" w:type="dxa"/>
            <w:vAlign w:val="center"/>
          </w:tcPr>
          <w:p w14:paraId="14CE7B18"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Nie</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13" w:type="dxa"/>
            <w:vAlign w:val="center"/>
          </w:tcPr>
          <w:p w14:paraId="5054FE31"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Nie</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2827" w:type="dxa"/>
            <w:vAlign w:val="center"/>
          </w:tcPr>
          <w:p w14:paraId="45503CC2"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Pojemnik</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22" w:type="dxa"/>
            <w:vAlign w:val="center"/>
          </w:tcPr>
          <w:p w14:paraId="3237BBB0"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Nie</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13" w:type="dxa"/>
            <w:vAlign w:val="center"/>
          </w:tcPr>
          <w:p w14:paraId="1F282748"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Nie</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2827" w:type="dxa"/>
            <w:vAlign w:val="center"/>
          </w:tcPr>
          <w:p w14:paraId="2470364F"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Tapicerka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22" w:type="dxa"/>
            <w:vAlign w:val="center"/>
          </w:tcPr>
          <w:p w14:paraId="7FE03B6E"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Tkanina szenilowa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13" w:type="dxa"/>
            <w:vAlign w:val="center"/>
          </w:tcPr>
          <w:p w14:paraId="5854D6C8"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Tkanina kontraktowa/przemysłowa</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jc w:val="center"/>
        </w:trPr>
        <w:tc>
          <w:tcPr>
            <w:tcBorders/>
            <w:tcW w:w="2827" w:type="dxa"/>
            <w:vAlign w:val="center"/>
          </w:tcPr>
          <w:p w14:paraId="7DA79075"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Kolor</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22" w:type="dxa"/>
            <w:vAlign w:val="center"/>
          </w:tcPr>
          <w:p w14:paraId="205DD629"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Beżowy</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cW w:w="3113" w:type="dxa"/>
            <w:vAlign w:val="center"/>
          </w:tcPr>
          <w:p w14:paraId="4AEDADE6"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Błękit, zieleń, beż, szarość</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bl>
    <w:p w14:paraId="60A2A221"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Mebel powinien posiadać stabilną konstrukcję umożliwiającą intensywne użytkowanie. Forma powinna być miękka i zaokrąglona, bez ostrych krawędzi. Częściowe oparcie ma zapewniać komfortowe podparcie przy zachowaniu otwartego charakteru mebla.</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5A32C31F" w14:textId="77777777">
      <w:pPr>
        <w:pStyle w:val="1008"/>
        <w:numPr>
          <w:ilvl w:val="0"/>
          <w:numId w:val="0"/>
        </w:numPr>
        <w:pBdr/>
        <w:spacing/>
        <w:ind/>
        <w:rPr>
          <w:rFonts w:ascii="Times New Roman" w:hAnsi="Times New Roman" w:cs="Times New Roman"/>
          <w:b/>
          <w:bCs/>
          <w:sz w:val="24"/>
          <w:szCs w:val="24"/>
        </w:rPr>
      </w:pPr>
      <w:r>
        <w:rPr>
          <w:rFonts w:ascii="Times New Roman" w:hAnsi="Times New Roman" w:eastAsia="Times New Roman" w:cs="Times New Roman" w:eastAsiaTheme="majorEastAsia"/>
          <w:b/>
          <w:bCs/>
          <w:sz w:val="24"/>
          <w:szCs w:val="24"/>
          <w:lang w:val="pl-PL"/>
        </w:rPr>
        <w:t xml:space="preserve">A3. </w:t>
      </w:r>
      <w:r>
        <w:rPr>
          <w:rFonts w:ascii="Times New Roman" w:hAnsi="Times New Roman" w:eastAsia="Times New Roman" w:cs="Times New Roman" w:eastAsiaTheme="majorEastAsia"/>
          <w:b/>
          <w:bCs/>
          <w:sz w:val="24"/>
          <w:szCs w:val="24"/>
          <w:lang w:val="pl-PL"/>
        </w:rPr>
        <w:t xml:space="preserve">SOFA Z OPARCIEM CZĘŚCIOWYM LEWO I PRAWOSTRONNA – 6 szt</w:t>
      </w:r>
      <w:r>
        <w:rPr>
          <w:rFonts w:ascii="Times New Roman" w:hAnsi="Times New Roman" w:eastAsia="Times New Roman" w:cs="Times New Roman" w:eastAsiaTheme="majorEastAsia"/>
          <w:b/>
          <w:bCs/>
          <w:sz w:val="24"/>
          <w:szCs w:val="24"/>
          <w:lang w:val="pl-PL"/>
        </w:rPr>
      </w:r>
      <w:r>
        <w:rPr>
          <w:rFonts w:ascii="Times New Roman" w:hAnsi="Times New Roman" w:cs="Times New Roman"/>
          <w:b/>
          <w:bCs/>
          <w:sz w:val="24"/>
          <w:szCs w:val="24"/>
        </w:rPr>
      </w:r>
    </w:p>
    <w:p w14:paraId="6874751E" w14:textId="77777777">
      <w:pPr>
        <w:pBdr/>
        <w:spacing w:line="240" w:lineRule="auto"/>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Przedmiotem zamówienia jest sofa modułowa, lewo i prawostronna (po 3 sztuki), charakteryzująca się obłym (zaokrąglonym) kształtem, przeznaczona do samodzielnego użytkowania lub łączenia w systemy narożnikowe.</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56BDFF93" w14:textId="77777777">
      <w:pPr>
        <w:pBdr/>
        <w:spacing w:line="240" w:lineRule="auto"/>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Poniższa tabela definiuje kluczowe cechy techniczne i jakościowe, które musi spełniać produkt oferowany (zarówno referencyjny model Moso, jak i każdy model równoważny):</w:t>
      </w:r>
      <w:r>
        <w:rPr>
          <w:rFonts w:ascii="Times New Roman" w:hAnsi="Times New Roman" w:eastAsia="Times New Roman" w:cs="Times New Roman"/>
          <w:sz w:val="24"/>
          <w:szCs w:val="24"/>
          <w:lang w:val="pl-PL"/>
        </w:rPr>
      </w:r>
      <w:r>
        <w:rPr>
          <w:rFonts w:ascii="Times New Roman" w:hAnsi="Times New Roman" w:cs="Times New Roman"/>
          <w:sz w:val="24"/>
          <w:szCs w:val="24"/>
        </w:rPr>
      </w:r>
    </w:p>
    <w:tbl>
      <w:tblPr>
        <w:tblW w:w="0" w:type="auto"/>
        <w:tblCellMar>
          <w:left w:w="15" w:type="dxa"/>
          <w:top w:w="15" w:type="dxa"/>
          <w:right w:w="15" w:type="dxa"/>
          <w:bottom w:w="15" w:type="dxa"/>
        </w:tblCellMar>
        <w:tblBorders>
          <w:top w:val="single" w:color="auto" w:sz="4" w:space="0"/>
          <w:left w:val="single" w:color="auto" w:sz="4" w:space="0"/>
          <w:bottom w:val="single" w:color="auto" w:sz="4" w:space="0"/>
          <w:right w:val="single" w:color="auto" w:sz="4" w:space="0"/>
          <w:insideH w:val="single" w:color="dadbe5" w:sz="6" w:space="0"/>
        </w:tblBorders>
        <w:tblCellSpacing w:w="15" w:type="dxa"/>
        <w:tblLook w:val="04A0" w:firstRow="1" w:lastRow="0" w:firstColumn="1" w:lastColumn="0" w:noHBand="0" w:noVBand="1"/>
      </w:tblPr>
      <w:tblGrid>
        <w:gridCol w:w="1598"/>
        <w:gridCol w:w="2203"/>
        <w:gridCol w:w="5261"/>
      </w:tblGrid>
      <w:tr>
        <w:trPr>
          <w:tblCellSpacing w:w="15" w:type="dxa"/>
        </w:trPr>
        <w:tc>
          <w:tcPr>
            <w:tcBorders>
              <w:top w:val="single" w:color="auto" w:sz="4" w:space="0"/>
              <w:bottom w:val="single" w:color="auto" w:sz="4" w:space="0"/>
              <w:right w:val="single" w:color="auto" w:sz="4" w:space="0"/>
            </w:tcBorders>
            <w:tcW w:w="0" w:type="auto"/>
            <w:vAlign w:val="center"/>
          </w:tcPr>
          <w:p w14:paraId="52029806" w14:textId="77777777">
            <w:pPr>
              <w:pBdr/>
              <w:spacing/>
              <w:ind/>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Cecha / Parametr</w:t>
            </w:r>
            <w:r>
              <w:rPr>
                <w:rFonts w:ascii="Times New Roman" w:hAnsi="Times New Roman" w:eastAsia="Times New Roman" w:cs="Times New Roman"/>
                <w:b/>
                <w:sz w:val="24"/>
                <w:szCs w:val="24"/>
                <w:lang w:val="pl-PL"/>
              </w:rPr>
            </w:r>
            <w:r>
              <w:rPr>
                <w:rFonts w:ascii="Times New Roman" w:hAnsi="Times New Roman" w:cs="Times New Roman"/>
                <w:b/>
                <w:sz w:val="24"/>
                <w:szCs w:val="24"/>
              </w:rPr>
            </w:r>
          </w:p>
        </w:tc>
        <w:tc>
          <w:tcPr>
            <w:tcBorders>
              <w:top w:val="single" w:color="auto" w:sz="4" w:space="0"/>
              <w:left w:val="single" w:color="auto" w:sz="4" w:space="0"/>
              <w:bottom w:val="single" w:color="auto" w:sz="4" w:space="0"/>
              <w:right w:val="single" w:color="auto" w:sz="4" w:space="0"/>
            </w:tcBorders>
            <w:tcW w:w="0" w:type="auto"/>
            <w:vAlign w:val="center"/>
          </w:tcPr>
          <w:p w14:paraId="488EEE0E" w14:textId="77777777">
            <w:pPr>
              <w:pBdr/>
              <w:spacing/>
              <w:ind/>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Model Referencyjny: Moso (Otomana zaokrąglona prawa)</w:t>
            </w:r>
            <w:r>
              <w:rPr>
                <w:rFonts w:ascii="Times New Roman" w:hAnsi="Times New Roman" w:eastAsia="Times New Roman" w:cs="Times New Roman"/>
                <w:b/>
                <w:sz w:val="24"/>
                <w:szCs w:val="24"/>
                <w:lang w:val="pl-PL"/>
              </w:rPr>
            </w:r>
            <w:r>
              <w:rPr>
                <w:rFonts w:ascii="Times New Roman" w:hAnsi="Times New Roman" w:cs="Times New Roman"/>
                <w:b/>
                <w:sz w:val="24"/>
                <w:szCs w:val="24"/>
              </w:rPr>
            </w:r>
          </w:p>
        </w:tc>
        <w:tc>
          <w:tcPr>
            <w:tcBorders>
              <w:top w:val="single" w:color="auto" w:sz="4" w:space="0"/>
              <w:left w:val="single" w:color="auto" w:sz="4" w:space="0"/>
              <w:bottom w:val="single" w:color="auto" w:sz="4" w:space="0"/>
            </w:tcBorders>
            <w:tcW w:w="0" w:type="auto"/>
            <w:vAlign w:val="center"/>
          </w:tcPr>
          <w:p w14:paraId="2E4F5AB1" w14:textId="77777777">
            <w:pPr>
              <w:pBdr/>
              <w:spacing/>
              <w:ind/>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Kryteria Równoważności (Wymagania Minimalne)</w:t>
            </w:r>
            <w:r>
              <w:rPr>
                <w:rFonts w:ascii="Times New Roman" w:hAnsi="Times New Roman" w:eastAsia="Times New Roman" w:cs="Times New Roman"/>
                <w:b/>
                <w:sz w:val="24"/>
                <w:szCs w:val="24"/>
                <w:lang w:val="pl-PL"/>
              </w:rPr>
            </w:r>
            <w:r>
              <w:rPr>
                <w:rFonts w:ascii="Times New Roman" w:hAnsi="Times New Roman" w:cs="Times New Roman"/>
                <w:b/>
                <w:sz w:val="24"/>
                <w:szCs w:val="24"/>
              </w:rPr>
            </w:r>
          </w:p>
        </w:tc>
      </w:tr>
      <w:tr>
        <w:trPr>
          <w:tblCellSpacing w:w="15" w:type="dxa"/>
        </w:trPr>
        <w:tc>
          <w:tcPr>
            <w:tcBorders>
              <w:top w:val="single" w:color="auto" w:sz="4" w:space="0"/>
              <w:bottom w:val="single" w:color="auto" w:sz="4" w:space="0"/>
              <w:right w:val="single" w:color="auto" w:sz="4" w:space="0"/>
            </w:tcBorders>
            <w:tcW w:w="0" w:type="auto"/>
            <w:vAlign w:val="center"/>
          </w:tcPr>
          <w:p w14:paraId="643550BA" w14:textId="77777777">
            <w:pPr>
              <w:pBdr/>
              <w:spacing/>
              <w:ind/>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Konstrukcja i typ</w:t>
            </w:r>
            <w:r>
              <w:rPr>
                <w:rFonts w:ascii="Times New Roman" w:hAnsi="Times New Roman" w:eastAsia="Times New Roman" w:cs="Times New Roman"/>
                <w:b/>
                <w:sz w:val="24"/>
                <w:szCs w:val="24"/>
                <w:lang w:val="pl-PL"/>
              </w:rPr>
            </w:r>
            <w:r>
              <w:rPr>
                <w:rFonts w:ascii="Times New Roman" w:hAnsi="Times New Roman" w:cs="Times New Roman"/>
                <w:b/>
                <w:sz w:val="24"/>
                <w:szCs w:val="24"/>
              </w:rPr>
            </w:r>
          </w:p>
        </w:tc>
        <w:tc>
          <w:tcPr>
            <w:tcBorders>
              <w:top w:val="single" w:color="auto" w:sz="4" w:space="0"/>
              <w:left w:val="single" w:color="auto" w:sz="4" w:space="0"/>
              <w:bottom w:val="single" w:color="auto" w:sz="4" w:space="0"/>
              <w:right w:val="single" w:color="auto" w:sz="4" w:space="0"/>
            </w:tcBorders>
            <w:tcW w:w="0" w:type="auto"/>
            <w:vAlign w:val="center"/>
          </w:tcPr>
          <w:p w14:paraId="6C66E9B3"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Modułowa otomana prawostronna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op w:val="single" w:color="auto" w:sz="4" w:space="0"/>
              <w:left w:val="single" w:color="auto" w:sz="4" w:space="0"/>
              <w:bottom w:val="single" w:color="auto" w:sz="4" w:space="0"/>
            </w:tcBorders>
            <w:tcW w:w="0" w:type="auto"/>
            <w:vAlign w:val="center"/>
          </w:tcPr>
          <w:p w14:paraId="43207B14"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Konstrukcja modułowa z systemem niewidocznych łączników, pozycjonowanie lewe i prawe</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tblCellSpacing w:w="15" w:type="dxa"/>
        </w:trPr>
        <w:tc>
          <w:tcPr>
            <w:tcBorders>
              <w:top w:val="single" w:color="auto" w:sz="4" w:space="0"/>
              <w:bottom w:val="single" w:color="auto" w:sz="4" w:space="0"/>
              <w:right w:val="single" w:color="auto" w:sz="4" w:space="0"/>
            </w:tcBorders>
            <w:tcW w:w="0" w:type="auto"/>
            <w:vAlign w:val="center"/>
          </w:tcPr>
          <w:p w14:paraId="3C9219EA" w14:textId="77777777">
            <w:pPr>
              <w:pBdr/>
              <w:spacing/>
              <w:ind/>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Linia stylistyczna</w:t>
            </w:r>
            <w:r>
              <w:rPr>
                <w:rFonts w:ascii="Times New Roman" w:hAnsi="Times New Roman" w:eastAsia="Times New Roman" w:cs="Times New Roman"/>
                <w:b/>
                <w:sz w:val="24"/>
                <w:szCs w:val="24"/>
                <w:lang w:val="pl-PL"/>
              </w:rPr>
            </w:r>
            <w:r>
              <w:rPr>
                <w:rFonts w:ascii="Times New Roman" w:hAnsi="Times New Roman" w:cs="Times New Roman"/>
                <w:b/>
                <w:sz w:val="24"/>
                <w:szCs w:val="24"/>
              </w:rPr>
            </w:r>
          </w:p>
        </w:tc>
        <w:tc>
          <w:tcPr>
            <w:tcBorders>
              <w:top w:val="single" w:color="auto" w:sz="4" w:space="0"/>
              <w:left w:val="single" w:color="auto" w:sz="4" w:space="0"/>
              <w:bottom w:val="single" w:color="auto" w:sz="4" w:space="0"/>
              <w:right w:val="single" w:color="auto" w:sz="4" w:space="0"/>
            </w:tcBorders>
            <w:tcW w:w="0" w:type="auto"/>
            <w:vAlign w:val="center"/>
          </w:tcPr>
          <w:p w14:paraId="4BF8FE59"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Nowoczesna, organiczna, zaokrąglona bryła</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op w:val="single" w:color="auto" w:sz="4" w:space="0"/>
              <w:left w:val="single" w:color="auto" w:sz="4" w:space="0"/>
              <w:bottom w:val="single" w:color="auto" w:sz="4" w:space="0"/>
            </w:tcBorders>
            <w:tcW w:w="0" w:type="auto"/>
            <w:vAlign w:val="center"/>
          </w:tcPr>
          <w:p w14:paraId="2A427C18" w14:textId="09B7709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Obły design, brak ostrych krawędzi na łukach zewnętrznych, stylizacja minimalistyczna soft-minimalism</w:t>
            </w:r>
            <w:r>
              <w:rPr>
                <w:rFonts w:ascii="Times New Roman" w:hAnsi="Times New Roman" w:eastAsia="Times New Roman" w:cs="Times New Roman"/>
                <w:sz w:val="24"/>
                <w:szCs w:val="24"/>
                <w:lang w:val="pl-PL"/>
              </w:rPr>
              <w:t xml:space="preserve"> (</w:t>
            </w:r>
            <w:r>
              <w:rPr>
                <w:rFonts w:ascii="Times New Roman" w:hAnsi="Times New Roman" w:eastAsia="Times New Roman" w:cs="Times New Roman"/>
                <w:sz w:val="24"/>
                <w:szCs w:val="24"/>
              </w:rPr>
              <w:t xml:space="preserve">forma zbliżona charakterem do modelu referencyjnego</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tblCellSpacing w:w="15" w:type="dxa"/>
        </w:trPr>
        <w:tc>
          <w:tcPr>
            <w:tcBorders>
              <w:top w:val="single" w:color="auto" w:sz="4" w:space="0"/>
              <w:bottom w:val="single" w:color="auto" w:sz="4" w:space="0"/>
              <w:right w:val="single" w:color="auto" w:sz="4" w:space="0"/>
            </w:tcBorders>
            <w:tcW w:w="0" w:type="auto"/>
            <w:vAlign w:val="center"/>
          </w:tcPr>
          <w:p w14:paraId="23D07EC9" w14:textId="77777777">
            <w:pPr>
              <w:pBdr/>
              <w:spacing/>
              <w:ind/>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Konstrukcja i wypełnienie siedziska</w:t>
            </w:r>
            <w:r>
              <w:rPr>
                <w:rFonts w:ascii="Times New Roman" w:hAnsi="Times New Roman" w:eastAsia="Times New Roman" w:cs="Times New Roman"/>
                <w:b/>
                <w:sz w:val="24"/>
                <w:szCs w:val="24"/>
                <w:lang w:val="pl-PL"/>
              </w:rPr>
            </w:r>
            <w:r>
              <w:rPr>
                <w:rFonts w:ascii="Times New Roman" w:hAnsi="Times New Roman" w:cs="Times New Roman"/>
                <w:b/>
                <w:sz w:val="24"/>
                <w:szCs w:val="24"/>
              </w:rPr>
            </w:r>
          </w:p>
        </w:tc>
        <w:tc>
          <w:tcPr>
            <w:tcBorders>
              <w:top w:val="single" w:color="auto" w:sz="4" w:space="0"/>
              <w:left w:val="single" w:color="auto" w:sz="4" w:space="0"/>
              <w:bottom w:val="single" w:color="auto" w:sz="4" w:space="0"/>
              <w:right w:val="single" w:color="auto" w:sz="4" w:space="0"/>
            </w:tcBorders>
            <w:tcW w:w="0" w:type="auto"/>
            <w:vAlign w:val="center"/>
          </w:tcPr>
          <w:p w14:paraId="109CAA7B"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Sprężyny faliste / bonell + pianka wysokoelastyczna (HR)</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op w:val="single" w:color="auto" w:sz="4" w:space="0"/>
              <w:left w:val="single" w:color="auto" w:sz="4" w:space="0"/>
              <w:bottom w:val="single" w:color="auto" w:sz="4" w:space="0"/>
            </w:tcBorders>
            <w:tcW w:w="0" w:type="auto"/>
            <w:vAlign w:val="center"/>
          </w:tcPr>
          <w:p w14:paraId="6544F2C5" w14:textId="0DD5B211">
            <w:pPr>
              <w:pBdr/>
              <w:spacing/>
              <w:ind/>
              <w:rPr>
                <w:rFonts w:ascii="Times New Roman" w:hAnsi="Times New Roman" w:cs="Times New Roman"/>
                <w:sz w:val="24"/>
                <w:szCs w:val="24"/>
              </w:rPr>
            </w:pPr>
            <w:r>
              <w:rPr>
                <w:rFonts w:ascii="Times New Roman" w:hAnsi="Times New Roman" w:eastAsia="Times New Roman" w:cs="Times New Roman"/>
                <w:sz w:val="24"/>
                <w:szCs w:val="24"/>
              </w:rPr>
              <w:t xml:space="preserve">Pianka tapicerska lub pianka tapicerska i sprężyny, o parametrach zapewniających trwałość i odporność na odkształcenia przy intensywnym użytkowaniu.</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tblCellSpacing w:w="15" w:type="dxa"/>
        </w:trPr>
        <w:tc>
          <w:tcPr>
            <w:tcBorders>
              <w:top w:val="single" w:color="auto" w:sz="4" w:space="0"/>
              <w:bottom w:val="single" w:color="auto" w:sz="4" w:space="0"/>
              <w:right w:val="single" w:color="auto" w:sz="4" w:space="0"/>
            </w:tcBorders>
            <w:tcW w:w="0" w:type="auto"/>
            <w:vAlign w:val="center"/>
          </w:tcPr>
          <w:p w14:paraId="3C979EBF" w14:textId="77777777">
            <w:pPr>
              <w:pBdr/>
              <w:spacing/>
              <w:ind/>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Rodzaj tkaniny</w:t>
            </w:r>
            <w:r>
              <w:rPr>
                <w:rFonts w:ascii="Times New Roman" w:hAnsi="Times New Roman" w:eastAsia="Times New Roman" w:cs="Times New Roman"/>
                <w:b/>
                <w:sz w:val="24"/>
                <w:szCs w:val="24"/>
                <w:lang w:val="pl-PL"/>
              </w:rPr>
            </w:r>
            <w:r>
              <w:rPr>
                <w:rFonts w:ascii="Times New Roman" w:hAnsi="Times New Roman" w:cs="Times New Roman"/>
                <w:b/>
                <w:sz w:val="24"/>
                <w:szCs w:val="24"/>
              </w:rPr>
            </w:r>
          </w:p>
        </w:tc>
        <w:tc>
          <w:tcPr>
            <w:tcBorders>
              <w:top w:val="single" w:color="auto" w:sz="4" w:space="0"/>
              <w:left w:val="single" w:color="auto" w:sz="4" w:space="0"/>
              <w:bottom w:val="single" w:color="auto" w:sz="4" w:space="0"/>
              <w:right w:val="single" w:color="auto" w:sz="4" w:space="0"/>
            </w:tcBorders>
            <w:tcW w:w="0" w:type="auto"/>
            <w:vAlign w:val="center"/>
          </w:tcPr>
          <w:p w14:paraId="1FB1CFF1"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Tkanina szenilowa premium o wyraźnej strukturze</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op w:val="single" w:color="auto" w:sz="4" w:space="0"/>
              <w:left w:val="single" w:color="auto" w:sz="4" w:space="0"/>
              <w:bottom w:val="single" w:color="auto" w:sz="4" w:space="0"/>
            </w:tcBorders>
            <w:tcW w:w="0" w:type="auto"/>
            <w:vAlign w:val="center"/>
          </w:tcPr>
          <w:p w14:paraId="03832021" w14:textId="1048B5B0">
            <w:pPr>
              <w:pBdr/>
              <w:spacing/>
              <w:ind/>
              <w:jc w:val="both"/>
              <w:rPr>
                <w:rFonts w:ascii="Times New Roman" w:hAnsi="Times New Roman" w:cs="Times New Roman"/>
                <w:sz w:val="24"/>
                <w:szCs w:val="24"/>
              </w:rPr>
            </w:pPr>
            <w:r>
              <w:rPr>
                <w:rFonts w:ascii="Times New Roman" w:hAnsi="Times New Roman" w:eastAsia="Times New Roman" w:cs="Times New Roman"/>
                <w:sz w:val="24"/>
                <w:szCs w:val="24"/>
              </w:rPr>
              <w:t xml:space="preserve">Tkanina kontraktowa/przemysłowa, odporność na ścieranie min. 50 000 cykli Martindale’a (PN-EN ISO 12947-2 lub norma równoważna), odpowiednia do regularnego czyszczenia, odporna na plamy i umożliwiająca łatwe usuwanie zabrudzeń.</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tblCellSpacing w:w="15" w:type="dxa"/>
        </w:trPr>
        <w:tc>
          <w:tcPr>
            <w:tcBorders>
              <w:top w:val="single" w:color="auto" w:sz="4" w:space="0"/>
              <w:bottom w:val="single" w:color="auto" w:sz="4" w:space="0"/>
              <w:right w:val="single" w:color="auto" w:sz="4" w:space="0"/>
            </w:tcBorders>
            <w:tcW w:w="0" w:type="auto"/>
            <w:vAlign w:val="center"/>
          </w:tcPr>
          <w:p w14:paraId="7F09FE5D" w14:textId="77777777">
            <w:pPr>
              <w:pBdr/>
              <w:spacing/>
              <w:ind/>
              <w:rPr>
                <w:rFonts w:ascii="Times New Roman" w:hAnsi="Times New Roman" w:cs="Times New Roman"/>
                <w:b/>
                <w:sz w:val="24"/>
                <w:szCs w:val="24"/>
              </w:rPr>
            </w:pPr>
            <w:r>
              <w:rPr>
                <w:rFonts w:ascii="Times New Roman" w:hAnsi="Times New Roman" w:eastAsia="Times New Roman" w:cs="Times New Roman"/>
                <w:b/>
                <w:sz w:val="24"/>
                <w:szCs w:val="24"/>
                <w:lang w:val="pl-PL"/>
              </w:rPr>
              <w:t xml:space="preserve">Kolorystyka</w:t>
            </w:r>
            <w:r>
              <w:rPr>
                <w:rFonts w:ascii="Times New Roman" w:hAnsi="Times New Roman" w:eastAsia="Times New Roman" w:cs="Times New Roman"/>
                <w:b/>
                <w:sz w:val="24"/>
                <w:szCs w:val="24"/>
                <w:lang w:val="pl-PL"/>
              </w:rPr>
            </w:r>
            <w:r>
              <w:rPr>
                <w:rFonts w:ascii="Times New Roman" w:hAnsi="Times New Roman" w:cs="Times New Roman"/>
                <w:b/>
                <w:sz w:val="24"/>
                <w:szCs w:val="24"/>
              </w:rPr>
            </w:r>
          </w:p>
        </w:tc>
        <w:tc>
          <w:tcPr>
            <w:tcBorders>
              <w:top w:val="single" w:color="auto" w:sz="4" w:space="0"/>
              <w:left w:val="single" w:color="auto" w:sz="4" w:space="0"/>
              <w:bottom w:val="single" w:color="auto" w:sz="4" w:space="0"/>
              <w:right w:val="single" w:color="auto" w:sz="4" w:space="0"/>
            </w:tcBorders>
            <w:tcW w:w="0" w:type="auto"/>
            <w:vAlign w:val="center"/>
          </w:tcPr>
          <w:p w14:paraId="3D7043C6"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Ciepły beż / ecru</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op w:val="single" w:color="auto" w:sz="4" w:space="0"/>
              <w:left w:val="single" w:color="auto" w:sz="4" w:space="0"/>
              <w:bottom w:val="single" w:color="auto" w:sz="4" w:space="0"/>
            </w:tcBorders>
            <w:tcW w:w="0" w:type="auto"/>
            <w:vAlign w:val="center"/>
          </w:tcPr>
          <w:p w14:paraId="16E4E4DD"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Szary lub beżowy</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r>
        <w:trPr>
          <w:tblCellSpacing w:w="15" w:type="dxa"/>
        </w:trPr>
        <w:tc>
          <w:tcPr>
            <w:tcBorders>
              <w:top w:val="single" w:color="auto" w:sz="4" w:space="0"/>
              <w:bottom w:val="single" w:color="auto" w:sz="4" w:space="0"/>
              <w:right w:val="single" w:color="auto" w:sz="4" w:space="0"/>
            </w:tcBorders>
            <w:tcW w:w="0" w:type="auto"/>
            <w:vAlign w:val="center"/>
          </w:tcPr>
          <w:p w14:paraId="5C3300BD" w14:textId="77777777">
            <w:pPr>
              <w:pBdr/>
              <w:spacing/>
              <w:ind/>
              <w:rPr>
                <w:rFonts w:ascii="Times New Roman" w:hAnsi="Times New Roman" w:cs="Times New Roman"/>
                <w:b/>
                <w:sz w:val="24"/>
                <w:szCs w:val="24"/>
              </w:rPr>
            </w:pPr>
            <w:r>
              <w:rPr>
                <w:rFonts w:ascii="Times New Roman" w:hAnsi="Times New Roman" w:eastAsia="Times New Roman" w:cs="Times New Roman"/>
                <w:bCs/>
                <w:sz w:val="24"/>
                <w:szCs w:val="24"/>
                <w:lang w:val="pl-PL"/>
              </w:rPr>
              <w:t xml:space="preserve">Wymiary </w:t>
            </w:r>
            <w:r>
              <w:rPr>
                <w:rFonts w:ascii="Times New Roman" w:hAnsi="Times New Roman" w:eastAsia="Times New Roman" w:cs="Times New Roman"/>
                <w:b/>
                <w:sz w:val="24"/>
                <w:szCs w:val="24"/>
                <w:lang w:val="pl-PL"/>
              </w:rPr>
            </w:r>
            <w:r>
              <w:rPr>
                <w:rFonts w:ascii="Times New Roman" w:hAnsi="Times New Roman" w:cs="Times New Roman"/>
                <w:b/>
                <w:sz w:val="24"/>
                <w:szCs w:val="24"/>
              </w:rPr>
            </w:r>
          </w:p>
        </w:tc>
        <w:tc>
          <w:tcPr>
            <w:tcBorders>
              <w:top w:val="single" w:color="auto" w:sz="4" w:space="0"/>
              <w:left w:val="single" w:color="auto" w:sz="4" w:space="0"/>
              <w:bottom w:val="single" w:color="auto" w:sz="4" w:space="0"/>
              <w:right w:val="single" w:color="auto" w:sz="4" w:space="0"/>
            </w:tcBorders>
            <w:tcW w:w="0" w:type="auto"/>
            <w:vAlign w:val="center"/>
          </w:tcPr>
          <w:p w14:paraId="2BB04959" w14:textId="77777777">
            <w:pPr>
              <w:pBdr/>
              <w:shd w:val="clear" w:color="auto" w:fill="ffffff"/>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Wysokość: 75 cm</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24FAAA62" w14:textId="77777777">
            <w:pPr>
              <w:pBdr/>
              <w:shd w:val="clear" w:color="auto" w:fill="ffffff"/>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Szerokość: 160 cm</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3F673D48" w14:textId="77777777">
            <w:pPr>
              <w:pBdr/>
              <w:shd w:val="clear" w:color="auto" w:fill="ffffff"/>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Głębokość: 95 cm</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76A6B82A" w14:textId="77777777">
            <w:pPr>
              <w:pBdr/>
              <w:shd w:val="clear" w:color="auto" w:fill="ffffff"/>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Głębokość siedziska</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74F40842" w14:textId="77777777">
            <w:pPr>
              <w:pBdr/>
              <w:shd w:val="clear" w:color="auto" w:fill="ffffff"/>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62 cm</w:t>
            </w:r>
            <w:r>
              <w:rPr>
                <w:rFonts w:ascii="Times New Roman" w:hAnsi="Times New Roman" w:eastAsia="Times New Roman" w:cs="Times New Roman"/>
                <w:sz w:val="24"/>
                <w:szCs w:val="24"/>
                <w:lang w:val="pl-PL"/>
              </w:rPr>
            </w:r>
            <w:r>
              <w:rPr>
                <w:rFonts w:ascii="Times New Roman" w:hAnsi="Times New Roman" w:cs="Times New Roman"/>
                <w:sz w:val="24"/>
                <w:szCs w:val="24"/>
              </w:rPr>
            </w:r>
          </w:p>
        </w:tc>
        <w:tc>
          <w:tcPr>
            <w:tcBorders>
              <w:top w:val="single" w:color="auto" w:sz="4" w:space="0"/>
              <w:left w:val="single" w:color="auto" w:sz="4" w:space="0"/>
              <w:bottom w:val="single" w:color="auto" w:sz="4" w:space="0"/>
            </w:tcBorders>
            <w:tcW w:w="0" w:type="auto"/>
            <w:vAlign w:val="center"/>
          </w:tcPr>
          <w:p w14:paraId="4CE45C49" w14:textId="65BF7CFD">
            <w:pPr>
              <w:pBdr/>
              <w:shd w:val="clear" w:color="auto" w:fill="ffffff"/>
              <w:spacing/>
              <w:ind/>
              <w:rPr>
                <w:rFonts w:ascii="Times New Roman" w:hAnsi="Times New Roman" w:cs="Times New Roman"/>
                <w:sz w:val="24"/>
                <w:szCs w:val="24"/>
              </w:rPr>
            </w:pPr>
            <w:r>
              <w:rPr>
                <w:rFonts w:ascii="Times New Roman" w:hAnsi="Times New Roman" w:eastAsia="Times New Roman" w:cs="Times New Roman"/>
                <w:sz w:val="24"/>
                <w:szCs w:val="24"/>
              </w:rPr>
              <w:t xml:space="preserve">Wysokość: 73–77 cm; szerokość: 155–165 cm; głębokość: 90–100 cm; głębokość siedziska: 60–64 </w:t>
            </w:r>
            <w:r>
              <w:rPr>
                <w:rFonts w:ascii="Times New Roman" w:hAnsi="Times New Roman" w:eastAsia="Times New Roman" w:cs="Times New Roman"/>
                <w:sz w:val="24"/>
                <w:szCs w:val="24"/>
              </w:rPr>
              <w:t xml:space="preserve">cm</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lang w:val="pl-PL"/>
              </w:rPr>
            </w:r>
            <w:r>
              <w:rPr>
                <w:rFonts w:ascii="Times New Roman" w:hAnsi="Times New Roman" w:cs="Times New Roman"/>
                <w:sz w:val="24"/>
                <w:szCs w:val="24"/>
              </w:rPr>
            </w:r>
          </w:p>
        </w:tc>
      </w:tr>
    </w:tbl>
    <w:p w14:paraId="17DEC2FB" w14:textId="77777777">
      <w:pPr>
        <w:pStyle w:val="1010"/>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57EAE27C" w14:textId="77777777">
      <w:pPr>
        <w:pStyle w:val="1008"/>
        <w:numPr>
          <w:ilvl w:val="0"/>
          <w:numId w:val="0"/>
        </w:numPr>
        <w:pBdr/>
        <w:spacing/>
        <w:ind/>
        <w:rPr>
          <w:rFonts w:ascii="Times New Roman" w:hAnsi="Times New Roman" w:cs="Times New Roman"/>
          <w:b/>
          <w:bCs/>
          <w:sz w:val="24"/>
          <w:szCs w:val="24"/>
        </w:rPr>
      </w:pPr>
      <w:r>
        <w:rPr>
          <w:rFonts w:ascii="Times New Roman" w:hAnsi="Times New Roman" w:eastAsia="Times New Roman" w:cs="Times New Roman" w:eastAsiaTheme="majorEastAsia"/>
          <w:b/>
          <w:bCs/>
          <w:sz w:val="24"/>
          <w:szCs w:val="24"/>
          <w:lang w:val="pl-PL"/>
        </w:rPr>
        <w:t xml:space="preserve">A4. </w:t>
      </w:r>
      <w:r>
        <w:rPr>
          <w:rFonts w:ascii="Times New Roman" w:hAnsi="Times New Roman" w:eastAsia="Times New Roman" w:cs="Times New Roman" w:eastAsiaTheme="majorEastAsia"/>
          <w:b/>
          <w:bCs/>
          <w:sz w:val="24"/>
          <w:szCs w:val="24"/>
          <w:lang w:val="pl-PL"/>
        </w:rPr>
        <w:t xml:space="preserve">PUF BEZ OPARCIA - 10 szt</w:t>
      </w:r>
      <w:r>
        <w:rPr>
          <w:rFonts w:ascii="Times New Roman" w:hAnsi="Times New Roman" w:eastAsia="Times New Roman" w:cs="Times New Roman" w:eastAsiaTheme="majorEastAsia"/>
          <w:b/>
          <w:bCs/>
          <w:sz w:val="24"/>
          <w:szCs w:val="24"/>
          <w:lang w:val="pl-PL"/>
        </w:rPr>
      </w:r>
      <w:r>
        <w:rPr>
          <w:rFonts w:ascii="Times New Roman" w:hAnsi="Times New Roman" w:cs="Times New Roman"/>
          <w:b/>
          <w:bCs/>
          <w:sz w:val="24"/>
          <w:szCs w:val="24"/>
        </w:rPr>
      </w:r>
    </w:p>
    <w:p w14:paraId="68FF9DF0"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Przedmiotem zamówienia jest zakup i dostawa puf tapicerowanych spełniających parametry techniczne i wizualne określone w poniższej specyfikacji. Zamawiający dopuszcza składanie ofert na </w:t>
      </w:r>
      <w:r>
        <w:rPr>
          <w:rFonts w:ascii="Times New Roman" w:hAnsi="Times New Roman" w:eastAsia="Times New Roman" w:cs="Times New Roman"/>
          <w:b/>
          <w:bCs/>
          <w:sz w:val="24"/>
          <w:szCs w:val="24"/>
          <w:lang w:val="pl-PL"/>
        </w:rPr>
        <w:t xml:space="preserve">model referencyjny</w:t>
      </w:r>
      <w:r>
        <w:rPr>
          <w:rFonts w:ascii="Times New Roman" w:hAnsi="Times New Roman" w:eastAsia="Times New Roman" w:cs="Times New Roman"/>
          <w:sz w:val="24"/>
          <w:szCs w:val="24"/>
          <w:lang w:val="pl-PL"/>
        </w:rPr>
        <w:t xml:space="preserve"> (Puf modułowy Agio szarobeżowy, boucle) lub na </w:t>
      </w:r>
      <w:r>
        <w:rPr>
          <w:rFonts w:ascii="Times New Roman" w:hAnsi="Times New Roman" w:eastAsia="Times New Roman" w:cs="Times New Roman"/>
          <w:b/>
          <w:bCs/>
          <w:sz w:val="24"/>
          <w:szCs w:val="24"/>
          <w:lang w:val="pl-PL"/>
        </w:rPr>
        <w:t xml:space="preserve">modele równoważne</w:t>
      </w:r>
      <w:r>
        <w:rPr>
          <w:rFonts w:ascii="Times New Roman" w:hAnsi="Times New Roman" w:eastAsia="Times New Roman" w:cs="Times New Roman"/>
          <w:sz w:val="24"/>
          <w:szCs w:val="24"/>
          <w:lang w:val="pl-PL"/>
        </w:rPr>
        <w:t xml:space="preserve">, o cechach nie gorszych niż opisane w tabeli.</w:t>
      </w:r>
      <w:r>
        <w:rPr>
          <w:rFonts w:ascii="Times New Roman" w:hAnsi="Times New Roman" w:eastAsia="Times New Roman" w:cs="Times New Roman"/>
          <w:sz w:val="24"/>
          <w:szCs w:val="24"/>
          <w:lang w:val="pl-PL"/>
        </w:rPr>
      </w:r>
      <w:r>
        <w:rPr>
          <w:rFonts w:ascii="Times New Roman" w:hAnsi="Times New Roman" w:cs="Times New Roman"/>
          <w:sz w:val="24"/>
          <w:szCs w:val="24"/>
        </w:rPr>
      </w:r>
    </w:p>
    <w:tbl>
      <w:tblPr>
        <w:tblW w:w="0" w:type="auto"/>
        <w:tblCellMar>
          <w:left w:w="15" w:type="dxa"/>
          <w:top w:w="15" w:type="dxa"/>
          <w:right w:w="15" w:type="dxa"/>
          <w:bottom w:w="15"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Spacing w:w="15" w:type="dxa"/>
        <w:tblLook w:val="04A0" w:firstRow="1" w:lastRow="0" w:firstColumn="1" w:lastColumn="0" w:noHBand="0" w:noVBand="1"/>
      </w:tblPr>
      <w:tblGrid>
        <w:gridCol w:w="1426"/>
        <w:gridCol w:w="2591"/>
        <w:gridCol w:w="5045"/>
      </w:tblGrid>
      <w:tr>
        <w:trPr>
          <w:tblCellSpacing w:w="15" w:type="dxa"/>
        </w:trPr>
        <w:tc>
          <w:tcPr>
            <w:tcBorders/>
            <w:tcW w:w="0" w:type="auto"/>
            <w:vAlign w:val="center"/>
          </w:tcPr>
          <w:p w14:paraId="315AF9CC" w14:textId="77777777">
            <w:pPr>
              <w:pBdr/>
              <w:spacing/>
              <w:ind/>
              <w:jc w:val="center"/>
              <w:rPr>
                <w:rFonts w:ascii="Times New Roman" w:hAnsi="Times New Roman" w:cs="Times New Roman"/>
                <w:b/>
                <w:bCs/>
                <w:sz w:val="21"/>
                <w:szCs w:val="21"/>
              </w:rPr>
            </w:pPr>
            <w:r>
              <w:rPr>
                <w:rFonts w:ascii="Times New Roman" w:hAnsi="Times New Roman" w:eastAsia="Times New Roman" w:cs="Times New Roman"/>
                <w:b/>
                <w:bCs/>
                <w:sz w:val="21"/>
                <w:szCs w:val="21"/>
                <w:lang w:val="pl-PL"/>
              </w:rPr>
              <w:t xml:space="preserve">Cecha / Parametr</w:t>
            </w:r>
            <w:r>
              <w:rPr>
                <w:rFonts w:ascii="Times New Roman" w:hAnsi="Times New Roman" w:eastAsia="Times New Roman" w:cs="Times New Roman"/>
                <w:b/>
                <w:bCs/>
                <w:sz w:val="21"/>
                <w:szCs w:val="21"/>
                <w:lang w:val="pl-PL"/>
              </w:rPr>
            </w:r>
            <w:r>
              <w:rPr>
                <w:rFonts w:ascii="Times New Roman" w:hAnsi="Times New Roman" w:cs="Times New Roman"/>
                <w:b/>
                <w:bCs/>
                <w:sz w:val="21"/>
                <w:szCs w:val="21"/>
              </w:rPr>
            </w:r>
          </w:p>
        </w:tc>
        <w:tc>
          <w:tcPr>
            <w:tcBorders/>
            <w:tcW w:w="0" w:type="auto"/>
            <w:vAlign w:val="center"/>
          </w:tcPr>
          <w:p w14:paraId="0A2DD962" w14:textId="77777777">
            <w:pPr>
              <w:pBdr/>
              <w:spacing/>
              <w:ind/>
              <w:jc w:val="center"/>
              <w:rPr>
                <w:rFonts w:ascii="Times New Roman" w:hAnsi="Times New Roman" w:cs="Times New Roman"/>
                <w:b/>
                <w:bCs/>
                <w:sz w:val="21"/>
                <w:szCs w:val="21"/>
              </w:rPr>
            </w:pPr>
            <w:r>
              <w:rPr>
                <w:rFonts w:ascii="Times New Roman" w:hAnsi="Times New Roman" w:eastAsia="Times New Roman" w:cs="Times New Roman"/>
                <w:b/>
                <w:bCs/>
                <w:sz w:val="21"/>
                <w:szCs w:val="21"/>
                <w:lang w:val="pl-PL"/>
              </w:rPr>
              <w:t xml:space="preserve">Model referencyjny: Puf Agio</w:t>
            </w:r>
            <w:r>
              <w:rPr>
                <w:rFonts w:ascii="Times New Roman" w:hAnsi="Times New Roman" w:eastAsia="Times New Roman" w:cs="Times New Roman"/>
                <w:b/>
                <w:bCs/>
                <w:sz w:val="21"/>
                <w:szCs w:val="21"/>
                <w:lang w:val="pl-PL"/>
              </w:rPr>
            </w:r>
            <w:r>
              <w:rPr>
                <w:rFonts w:ascii="Times New Roman" w:hAnsi="Times New Roman" w:cs="Times New Roman"/>
                <w:b/>
                <w:bCs/>
                <w:sz w:val="21"/>
                <w:szCs w:val="21"/>
              </w:rPr>
            </w:r>
          </w:p>
        </w:tc>
        <w:tc>
          <w:tcPr>
            <w:tcBorders/>
            <w:tcW w:w="0" w:type="auto"/>
            <w:vAlign w:val="center"/>
          </w:tcPr>
          <w:p w14:paraId="1BF94903" w14:textId="77777777">
            <w:pPr>
              <w:pBdr/>
              <w:spacing/>
              <w:ind/>
              <w:jc w:val="center"/>
              <w:rPr>
                <w:rFonts w:ascii="Times New Roman" w:hAnsi="Times New Roman" w:cs="Times New Roman"/>
                <w:b/>
                <w:bCs/>
                <w:sz w:val="21"/>
                <w:szCs w:val="21"/>
              </w:rPr>
            </w:pPr>
            <w:r>
              <w:rPr>
                <w:rFonts w:ascii="Times New Roman" w:hAnsi="Times New Roman" w:eastAsia="Times New Roman" w:cs="Times New Roman"/>
                <w:b/>
                <w:bCs/>
                <w:sz w:val="21"/>
                <w:szCs w:val="21"/>
                <w:lang w:val="pl-PL"/>
              </w:rPr>
              <w:t xml:space="preserve">Wymagania dla modeli równoważnych</w:t>
            </w:r>
            <w:r>
              <w:rPr>
                <w:rFonts w:ascii="Times New Roman" w:hAnsi="Times New Roman" w:eastAsia="Times New Roman" w:cs="Times New Roman"/>
                <w:b/>
                <w:bCs/>
                <w:sz w:val="21"/>
                <w:szCs w:val="21"/>
                <w:lang w:val="pl-PL"/>
              </w:rPr>
            </w:r>
            <w:r>
              <w:rPr>
                <w:rFonts w:ascii="Times New Roman" w:hAnsi="Times New Roman" w:cs="Times New Roman"/>
                <w:b/>
                <w:bCs/>
                <w:sz w:val="21"/>
                <w:szCs w:val="21"/>
              </w:rPr>
            </w:r>
          </w:p>
        </w:tc>
      </w:tr>
      <w:tr>
        <w:trPr>
          <w:tblCellSpacing w:w="15" w:type="dxa"/>
        </w:trPr>
        <w:tc>
          <w:tcPr>
            <w:tcBorders/>
            <w:tcW w:w="0" w:type="auto"/>
            <w:vAlign w:val="center"/>
          </w:tcPr>
          <w:p w14:paraId="5FFDD3DD" w14:textId="77777777">
            <w:pPr>
              <w:pBdr/>
              <w:spacing/>
              <w:ind/>
              <w:rPr>
                <w:rFonts w:ascii="Times New Roman" w:hAnsi="Times New Roman" w:cs="Times New Roman"/>
                <w:sz w:val="21"/>
                <w:szCs w:val="21"/>
              </w:rPr>
            </w:pPr>
            <w:r>
              <w:rPr>
                <w:rStyle w:val="1023"/>
                <w:rFonts w:ascii="Times New Roman" w:hAnsi="Times New Roman" w:eastAsia="Times New Roman" w:cs="Times New Roman"/>
                <w:sz w:val="21"/>
                <w:szCs w:val="21"/>
                <w:lang w:val="pl-PL"/>
              </w:rPr>
              <w:t xml:space="preserve">Typ mebla</w:t>
            </w:r>
            <w:r>
              <w:rPr>
                <w:rFonts w:ascii="Times New Roman" w:hAnsi="Times New Roman" w:eastAsia="Times New Roman" w:cs="Times New Roman"/>
                <w:sz w:val="21"/>
                <w:szCs w:val="21"/>
                <w:lang w:val="pl-PL"/>
              </w:rPr>
            </w:r>
            <w:r>
              <w:rPr>
                <w:rFonts w:ascii="Times New Roman" w:hAnsi="Times New Roman" w:cs="Times New Roman"/>
                <w:sz w:val="21"/>
                <w:szCs w:val="21"/>
              </w:rPr>
            </w:r>
          </w:p>
        </w:tc>
        <w:tc>
          <w:tcPr>
            <w:tcBorders/>
            <w:tcW w:w="0" w:type="auto"/>
            <w:vAlign w:val="center"/>
          </w:tcPr>
          <w:p w14:paraId="27B5C1D1" w14:textId="77777777">
            <w:pPr>
              <w:pBdr/>
              <w:spacing/>
              <w:ind/>
              <w:rPr>
                <w:rFonts w:ascii="Times New Roman" w:hAnsi="Times New Roman" w:cs="Times New Roman"/>
                <w:sz w:val="21"/>
                <w:szCs w:val="21"/>
              </w:rPr>
            </w:pPr>
            <w:r>
              <w:rPr>
                <w:rFonts w:ascii="Times New Roman" w:hAnsi="Times New Roman" w:eastAsia="Times New Roman" w:cs="Times New Roman"/>
                <w:sz w:val="21"/>
                <w:szCs w:val="21"/>
                <w:lang w:val="pl-PL"/>
              </w:rPr>
              <w:t xml:space="preserve">Puf modułowy, wolnostojący</w:t>
            </w:r>
            <w:r>
              <w:rPr>
                <w:rFonts w:ascii="Times New Roman" w:hAnsi="Times New Roman" w:eastAsia="Times New Roman" w:cs="Times New Roman"/>
                <w:sz w:val="21"/>
                <w:szCs w:val="21"/>
                <w:lang w:val="pl-PL"/>
              </w:rPr>
            </w:r>
            <w:r>
              <w:rPr>
                <w:rFonts w:ascii="Times New Roman" w:hAnsi="Times New Roman" w:cs="Times New Roman"/>
                <w:sz w:val="21"/>
                <w:szCs w:val="21"/>
              </w:rPr>
            </w:r>
          </w:p>
        </w:tc>
        <w:tc>
          <w:tcPr>
            <w:tcBorders/>
            <w:tcW w:w="0" w:type="auto"/>
            <w:vAlign w:val="center"/>
          </w:tcPr>
          <w:p w14:paraId="02D9446C" w14:textId="77777777">
            <w:pPr>
              <w:pBdr/>
              <w:spacing/>
              <w:ind/>
              <w:rPr>
                <w:rFonts w:ascii="Times New Roman" w:hAnsi="Times New Roman" w:cs="Times New Roman"/>
                <w:sz w:val="21"/>
                <w:szCs w:val="21"/>
              </w:rPr>
            </w:pPr>
            <w:r>
              <w:rPr>
                <w:rFonts w:ascii="Times New Roman" w:hAnsi="Times New Roman" w:eastAsia="Times New Roman" w:cs="Times New Roman"/>
                <w:sz w:val="21"/>
                <w:szCs w:val="21"/>
                <w:lang w:val="pl-PL"/>
              </w:rPr>
              <w:t xml:space="preserve">P</w:t>
            </w:r>
            <w:r>
              <w:rPr>
                <w:rFonts w:ascii="Times New Roman" w:hAnsi="Times New Roman" w:eastAsia="Times New Roman" w:cs="Times New Roman"/>
                <w:sz w:val="21"/>
                <w:szCs w:val="21"/>
                <w:lang w:val="pl-PL"/>
              </w:rPr>
              <w:t xml:space="preserve">uf tapicerowany o geo</w:t>
            </w:r>
            <w:r>
              <w:rPr>
                <w:rFonts w:ascii="Times New Roman" w:hAnsi="Times New Roman" w:eastAsia="Times New Roman" w:cs="Times New Roman"/>
                <w:sz w:val="21"/>
                <w:szCs w:val="21"/>
                <w:lang w:val="pl-PL"/>
              </w:rPr>
              <w:t xml:space="preserve">metrycznej (prostokątnej/kwadratowej) bryle</w:t>
            </w:r>
            <w:r>
              <w:rPr>
                <w:rFonts w:ascii="Times New Roman" w:hAnsi="Times New Roman" w:eastAsia="Times New Roman" w:cs="Times New Roman"/>
                <w:sz w:val="21"/>
                <w:szCs w:val="21"/>
                <w:lang w:val="pl-PL"/>
              </w:rPr>
            </w:r>
            <w:r>
              <w:rPr>
                <w:rFonts w:ascii="Times New Roman" w:hAnsi="Times New Roman" w:cs="Times New Roman"/>
                <w:sz w:val="21"/>
                <w:szCs w:val="21"/>
              </w:rPr>
            </w:r>
          </w:p>
        </w:tc>
      </w:tr>
      <w:tr>
        <w:trPr>
          <w:tblCellSpacing w:w="15" w:type="dxa"/>
        </w:trPr>
        <w:tc>
          <w:tcPr>
            <w:tcBorders/>
            <w:tcW w:w="0" w:type="auto"/>
            <w:vAlign w:val="center"/>
          </w:tcPr>
          <w:p w14:paraId="1F6F651C" w14:textId="77777777">
            <w:pPr>
              <w:pBdr/>
              <w:spacing/>
              <w:ind/>
              <w:rPr>
                <w:rFonts w:ascii="Times New Roman" w:hAnsi="Times New Roman" w:cs="Times New Roman"/>
                <w:sz w:val="21"/>
                <w:szCs w:val="21"/>
              </w:rPr>
            </w:pPr>
            <w:r>
              <w:rPr>
                <w:rStyle w:val="1023"/>
                <w:rFonts w:ascii="Times New Roman" w:hAnsi="Times New Roman" w:eastAsia="Times New Roman" w:cs="Times New Roman"/>
                <w:sz w:val="21"/>
                <w:szCs w:val="21"/>
                <w:lang w:val="pl-PL"/>
              </w:rPr>
              <w:t xml:space="preserve">Kolorystyka</w:t>
            </w:r>
            <w:r>
              <w:rPr>
                <w:rFonts w:ascii="Times New Roman" w:hAnsi="Times New Roman" w:eastAsia="Times New Roman" w:cs="Times New Roman"/>
                <w:sz w:val="21"/>
                <w:szCs w:val="21"/>
                <w:lang w:val="pl-PL"/>
              </w:rPr>
            </w:r>
            <w:r>
              <w:rPr>
                <w:rFonts w:ascii="Times New Roman" w:hAnsi="Times New Roman" w:cs="Times New Roman"/>
                <w:sz w:val="21"/>
                <w:szCs w:val="21"/>
              </w:rPr>
            </w:r>
          </w:p>
        </w:tc>
        <w:tc>
          <w:tcPr>
            <w:tcBorders/>
            <w:tcW w:w="0" w:type="auto"/>
            <w:vAlign w:val="center"/>
          </w:tcPr>
          <w:p w14:paraId="0F86B2AD" w14:textId="77777777">
            <w:pPr>
              <w:pBdr/>
              <w:spacing/>
              <w:ind/>
              <w:rPr>
                <w:rFonts w:ascii="Times New Roman" w:hAnsi="Times New Roman" w:cs="Times New Roman"/>
                <w:sz w:val="21"/>
                <w:szCs w:val="21"/>
              </w:rPr>
            </w:pPr>
            <w:r>
              <w:rPr>
                <w:rFonts w:ascii="Times New Roman" w:hAnsi="Times New Roman" w:eastAsia="Times New Roman" w:cs="Times New Roman"/>
                <w:sz w:val="21"/>
                <w:szCs w:val="21"/>
                <w:lang w:val="pl-PL"/>
              </w:rPr>
              <w:t xml:space="preserve">Szarobeżowy</w:t>
            </w:r>
            <w:r>
              <w:rPr>
                <w:rFonts w:ascii="Times New Roman" w:hAnsi="Times New Roman" w:eastAsia="Times New Roman" w:cs="Times New Roman"/>
                <w:sz w:val="21"/>
                <w:szCs w:val="21"/>
                <w:lang w:val="pl-PL"/>
              </w:rPr>
            </w:r>
            <w:r>
              <w:rPr>
                <w:rFonts w:ascii="Times New Roman" w:hAnsi="Times New Roman" w:cs="Times New Roman"/>
                <w:sz w:val="21"/>
                <w:szCs w:val="21"/>
              </w:rPr>
            </w:r>
          </w:p>
        </w:tc>
        <w:tc>
          <w:tcPr>
            <w:tcBorders/>
            <w:tcW w:w="0" w:type="auto"/>
            <w:vAlign w:val="center"/>
          </w:tcPr>
          <w:p w14:paraId="3D813F9C" w14:textId="77777777">
            <w:pPr>
              <w:pBdr/>
              <w:spacing/>
              <w:ind/>
              <w:rPr>
                <w:rFonts w:ascii="Times New Roman" w:hAnsi="Times New Roman" w:cs="Times New Roman"/>
                <w:sz w:val="21"/>
                <w:szCs w:val="21"/>
              </w:rPr>
            </w:pPr>
            <w:r>
              <w:rPr>
                <w:rFonts w:ascii="Times New Roman" w:hAnsi="Times New Roman" w:eastAsia="Times New Roman" w:cs="Times New Roman"/>
                <w:sz w:val="21"/>
                <w:szCs w:val="21"/>
                <w:lang w:val="pl-PL"/>
              </w:rPr>
              <w:t xml:space="preserve">Szary lub beżowy</w:t>
            </w:r>
            <w:r>
              <w:rPr>
                <w:rFonts w:ascii="Times New Roman" w:hAnsi="Times New Roman" w:eastAsia="Times New Roman" w:cs="Times New Roman"/>
                <w:sz w:val="21"/>
                <w:szCs w:val="21"/>
                <w:lang w:val="pl-PL"/>
              </w:rPr>
            </w:r>
            <w:r>
              <w:rPr>
                <w:rFonts w:ascii="Times New Roman" w:hAnsi="Times New Roman" w:cs="Times New Roman"/>
                <w:sz w:val="21"/>
                <w:szCs w:val="21"/>
              </w:rPr>
            </w:r>
          </w:p>
        </w:tc>
      </w:tr>
      <w:tr>
        <w:trPr>
          <w:tblCellSpacing w:w="15" w:type="dxa"/>
        </w:trPr>
        <w:tc>
          <w:tcPr>
            <w:tcBorders/>
            <w:tcW w:w="0" w:type="auto"/>
            <w:vAlign w:val="center"/>
          </w:tcPr>
          <w:p w14:paraId="0DCF08AE" w14:textId="77777777">
            <w:pPr>
              <w:pBdr/>
              <w:spacing/>
              <w:ind/>
              <w:rPr>
                <w:rFonts w:ascii="Times New Roman" w:hAnsi="Times New Roman" w:cs="Times New Roman"/>
                <w:sz w:val="21"/>
                <w:szCs w:val="21"/>
              </w:rPr>
            </w:pPr>
            <w:r>
              <w:rPr>
                <w:rStyle w:val="1023"/>
                <w:rFonts w:ascii="Times New Roman" w:hAnsi="Times New Roman" w:eastAsia="Times New Roman" w:cs="Times New Roman"/>
                <w:sz w:val="21"/>
                <w:szCs w:val="21"/>
                <w:lang w:val="pl-PL"/>
              </w:rPr>
              <w:t xml:space="preserve">Materiał obicia</w:t>
            </w:r>
            <w:r>
              <w:rPr>
                <w:rFonts w:ascii="Times New Roman" w:hAnsi="Times New Roman" w:eastAsia="Times New Roman" w:cs="Times New Roman"/>
                <w:sz w:val="21"/>
                <w:szCs w:val="21"/>
                <w:lang w:val="pl-PL"/>
              </w:rPr>
            </w:r>
            <w:r>
              <w:rPr>
                <w:rFonts w:ascii="Times New Roman" w:hAnsi="Times New Roman" w:cs="Times New Roman"/>
                <w:sz w:val="21"/>
                <w:szCs w:val="21"/>
              </w:rPr>
            </w:r>
          </w:p>
        </w:tc>
        <w:tc>
          <w:tcPr>
            <w:tcBorders/>
            <w:tcW w:w="0" w:type="auto"/>
            <w:vAlign w:val="center"/>
          </w:tcPr>
          <w:p w14:paraId="5A8CBA39" w14:textId="77777777">
            <w:pPr>
              <w:pBdr/>
              <w:spacing/>
              <w:ind/>
              <w:rPr>
                <w:rFonts w:ascii="Times New Roman" w:hAnsi="Times New Roman" w:cs="Times New Roman"/>
                <w:sz w:val="21"/>
                <w:szCs w:val="21"/>
              </w:rPr>
            </w:pPr>
            <w:r>
              <w:rPr>
                <w:rFonts w:ascii="Times New Roman" w:hAnsi="Times New Roman" w:eastAsia="Times New Roman" w:cs="Times New Roman"/>
                <w:sz w:val="21"/>
                <w:szCs w:val="21"/>
                <w:lang w:val="pl-PL"/>
              </w:rPr>
              <w:t xml:space="preserve">Tkanina typu </w:t>
            </w:r>
            <w:r>
              <w:rPr>
                <w:rStyle w:val="1026"/>
                <w:rFonts w:ascii="Times New Roman" w:hAnsi="Times New Roman" w:eastAsia="Times New Roman" w:cs="Times New Roman"/>
                <w:sz w:val="21"/>
                <w:szCs w:val="21"/>
                <w:lang w:val="pl-PL"/>
              </w:rPr>
              <w:t xml:space="preserve">bouclé</w:t>
            </w:r>
            <w:r>
              <w:rPr>
                <w:rFonts w:ascii="Times New Roman" w:hAnsi="Times New Roman" w:eastAsia="Times New Roman" w:cs="Times New Roman"/>
                <w:sz w:val="21"/>
                <w:szCs w:val="21"/>
                <w:lang w:val="pl-PL"/>
              </w:rPr>
              <w:t xml:space="preserve"> (baranek)</w:t>
            </w:r>
            <w:r>
              <w:rPr>
                <w:rFonts w:ascii="Times New Roman" w:hAnsi="Times New Roman" w:eastAsia="Times New Roman" w:cs="Times New Roman"/>
                <w:sz w:val="21"/>
                <w:szCs w:val="21"/>
                <w:lang w:val="pl-PL"/>
              </w:rPr>
            </w:r>
            <w:r>
              <w:rPr>
                <w:rFonts w:ascii="Times New Roman" w:hAnsi="Times New Roman" w:cs="Times New Roman"/>
                <w:sz w:val="21"/>
                <w:szCs w:val="21"/>
              </w:rPr>
            </w:r>
          </w:p>
        </w:tc>
        <w:tc>
          <w:tcPr>
            <w:tcBorders/>
            <w:tcW w:w="0" w:type="auto"/>
            <w:vAlign w:val="center"/>
          </w:tcPr>
          <w:p w14:paraId="63D113B1" w14:textId="0ABC1869">
            <w:pPr>
              <w:pBdr/>
              <w:spacing/>
              <w:ind/>
              <w:rPr>
                <w:rFonts w:ascii="Times New Roman" w:hAnsi="Times New Roman" w:cs="Times New Roman"/>
                <w:sz w:val="21"/>
                <w:szCs w:val="21"/>
              </w:rPr>
            </w:pPr>
            <w:r>
              <w:rPr>
                <w:rFonts w:ascii="Times New Roman" w:hAnsi="Times New Roman" w:eastAsia="Times New Roman" w:cs="Times New Roman"/>
                <w:color w:val="000000"/>
                <w:szCs w:val="24"/>
                <w:lang w:val="pl-PL"/>
              </w:rPr>
              <w:t xml:space="preserve">T</w:t>
            </w:r>
            <w:r>
              <w:rPr>
                <w:rFonts w:ascii="Times New Roman" w:hAnsi="Times New Roman" w:eastAsia="Times New Roman" w:cs="Times New Roman"/>
                <w:sz w:val="21"/>
                <w:szCs w:val="21"/>
                <w:lang w:val="pl-PL" w:eastAsia="pl-PL"/>
              </w:rPr>
              <w:t xml:space="preserve">kanina kontraktowa/przemysłowa, odporność na ścieranie min. 50 000 cykli Martindale’a (PN-EN ISO 12947-2 lub norma równoważna), odpowiednia do regularnego czyszczenia, odporna na plamy i umożliwiająca łatwe usuwanie zabrudzeń</w:t>
            </w:r>
            <w:r>
              <w:rPr>
                <w:rFonts w:ascii="Times New Roman" w:hAnsi="Times New Roman" w:eastAsia="Times New Roman" w:cs="Times New Roman"/>
                <w:color w:val="000000"/>
                <w:szCs w:val="24"/>
                <w:lang w:eastAsia="pl-PL"/>
              </w:rPr>
              <w:t xml:space="preserve">.</w:t>
            </w:r>
            <w:r>
              <w:rPr>
                <w:rFonts w:ascii="Times New Roman" w:hAnsi="Times New Roman" w:eastAsia="Times New Roman" w:cs="Times New Roman"/>
                <w:sz w:val="21"/>
                <w:szCs w:val="21"/>
                <w:lang w:val="pl-PL"/>
              </w:rPr>
            </w:r>
            <w:r>
              <w:rPr>
                <w:rFonts w:ascii="Times New Roman" w:hAnsi="Times New Roman" w:cs="Times New Roman"/>
                <w:sz w:val="21"/>
                <w:szCs w:val="21"/>
              </w:rPr>
            </w:r>
          </w:p>
        </w:tc>
      </w:tr>
      <w:tr>
        <w:trPr>
          <w:tblCellSpacing w:w="15" w:type="dxa"/>
        </w:trPr>
        <w:tc>
          <w:tcPr>
            <w:tcBorders/>
            <w:tcW w:w="0" w:type="auto"/>
            <w:vAlign w:val="center"/>
          </w:tcPr>
          <w:p w14:paraId="3A5E6444" w14:textId="77777777">
            <w:pPr>
              <w:pBdr/>
              <w:spacing/>
              <w:ind/>
              <w:rPr>
                <w:rFonts w:ascii="Times New Roman" w:hAnsi="Times New Roman" w:cs="Times New Roman"/>
                <w:sz w:val="21"/>
                <w:szCs w:val="21"/>
              </w:rPr>
            </w:pPr>
            <w:r>
              <w:rPr>
                <w:rFonts w:ascii="Times New Roman" w:hAnsi="Times New Roman" w:eastAsia="Times New Roman" w:cs="Times New Roman"/>
                <w:b/>
                <w:bCs/>
                <w:sz w:val="21"/>
                <w:szCs w:val="21"/>
                <w:lang w:val="pl-PL" w:eastAsia="pl-PL"/>
              </w:rPr>
              <w:t xml:space="preserve">Konstrukcja i wypełnienie siedziska</w:t>
            </w:r>
            <w:r>
              <w:rPr>
                <w:rFonts w:ascii="Times New Roman" w:hAnsi="Times New Roman" w:eastAsia="Times New Roman" w:cs="Times New Roman"/>
                <w:sz w:val="21"/>
                <w:szCs w:val="21"/>
                <w:lang w:val="pl-PL"/>
              </w:rPr>
            </w:r>
            <w:r>
              <w:rPr>
                <w:rFonts w:ascii="Times New Roman" w:hAnsi="Times New Roman" w:cs="Times New Roman"/>
                <w:sz w:val="21"/>
                <w:szCs w:val="21"/>
              </w:rPr>
            </w:r>
          </w:p>
        </w:tc>
        <w:tc>
          <w:tcPr>
            <w:tcBorders/>
            <w:tcW w:w="0" w:type="auto"/>
            <w:vAlign w:val="center"/>
          </w:tcPr>
          <w:p w14:paraId="52394B36" w14:textId="77777777">
            <w:pPr>
              <w:pBdr/>
              <w:spacing/>
              <w:ind/>
              <w:rPr>
                <w:rFonts w:ascii="Times New Roman" w:hAnsi="Times New Roman" w:cs="Times New Roman"/>
                <w:sz w:val="21"/>
                <w:szCs w:val="21"/>
              </w:rPr>
            </w:pPr>
            <w:r>
              <w:rPr>
                <w:rFonts w:ascii="Times New Roman" w:hAnsi="Times New Roman" w:eastAsia="Times New Roman" w:cs="Times New Roman"/>
                <w:sz w:val="21"/>
                <w:szCs w:val="21"/>
                <w:lang w:val="pl-PL"/>
              </w:rPr>
              <w:t xml:space="preserve">Podwójne sprężynowanie (zapewniające elastyczność i odporność na odkształcenia)</w:t>
            </w:r>
            <w:r>
              <w:rPr>
                <w:rFonts w:ascii="Times New Roman" w:hAnsi="Times New Roman" w:eastAsia="Times New Roman" w:cs="Times New Roman"/>
                <w:sz w:val="21"/>
                <w:szCs w:val="21"/>
                <w:lang w:val="pl-PL"/>
              </w:rPr>
            </w:r>
            <w:r>
              <w:rPr>
                <w:rFonts w:ascii="Times New Roman" w:hAnsi="Times New Roman" w:cs="Times New Roman"/>
                <w:sz w:val="21"/>
                <w:szCs w:val="21"/>
              </w:rPr>
            </w:r>
          </w:p>
        </w:tc>
        <w:tc>
          <w:tcPr>
            <w:tcBorders/>
            <w:tcW w:w="0" w:type="auto"/>
            <w:vAlign w:val="center"/>
          </w:tcPr>
          <w:p w14:paraId="7B072D88" w14:textId="7162637B">
            <w:pPr>
              <w:pBdr/>
              <w:spacing/>
              <w:ind/>
              <w:rPr>
                <w:rFonts w:ascii="Times New Roman" w:hAnsi="Times New Roman" w:cs="Times New Roman"/>
                <w:sz w:val="21"/>
                <w:szCs w:val="21"/>
              </w:rPr>
            </w:pPr>
            <w:r>
              <w:rPr>
                <w:rFonts w:ascii="Times New Roman" w:hAnsi="Times New Roman" w:eastAsia="Times New Roman" w:cs="Times New Roman"/>
                <w:sz w:val="21"/>
                <w:szCs w:val="21"/>
                <w:lang w:eastAsia="pl-PL"/>
              </w:rPr>
              <w:t xml:space="preserve">Pianka tapicerska lub pianka tapicerska i sprężyny, o parametrach zapewniających trwałość i odporność na odkształcenia przy intensywnym użytkowaniu.</w:t>
            </w:r>
            <w:r>
              <w:rPr>
                <w:rFonts w:ascii="Times New Roman" w:hAnsi="Times New Roman" w:eastAsia="Times New Roman" w:cs="Times New Roman"/>
                <w:sz w:val="21"/>
                <w:szCs w:val="21"/>
                <w:lang w:val="pl-PL"/>
              </w:rPr>
            </w:r>
            <w:r>
              <w:rPr>
                <w:rFonts w:ascii="Times New Roman" w:hAnsi="Times New Roman" w:cs="Times New Roman"/>
                <w:sz w:val="21"/>
                <w:szCs w:val="21"/>
              </w:rPr>
            </w:r>
          </w:p>
        </w:tc>
      </w:tr>
      <w:tr>
        <w:trPr>
          <w:tblCellSpacing w:w="15" w:type="dxa"/>
        </w:trPr>
        <w:tc>
          <w:tcPr>
            <w:tcBorders/>
            <w:tcW w:w="0" w:type="auto"/>
            <w:vAlign w:val="center"/>
          </w:tcPr>
          <w:p w14:paraId="60D0D813" w14:textId="77777777">
            <w:pPr>
              <w:pBdr/>
              <w:spacing/>
              <w:ind/>
              <w:rPr>
                <w:rFonts w:ascii="Times New Roman" w:hAnsi="Times New Roman" w:cs="Times New Roman"/>
                <w:sz w:val="21"/>
                <w:szCs w:val="21"/>
              </w:rPr>
            </w:pPr>
            <w:r>
              <w:rPr>
                <w:rStyle w:val="1023"/>
                <w:rFonts w:ascii="Times New Roman" w:hAnsi="Times New Roman" w:eastAsia="Times New Roman" w:cs="Times New Roman"/>
                <w:sz w:val="21"/>
                <w:szCs w:val="21"/>
                <w:lang w:val="pl-PL"/>
              </w:rPr>
              <w:t xml:space="preserve">Wymiary przybliżone</w:t>
            </w:r>
            <w:r>
              <w:rPr>
                <w:rFonts w:ascii="Times New Roman" w:hAnsi="Times New Roman" w:eastAsia="Times New Roman" w:cs="Times New Roman"/>
                <w:sz w:val="21"/>
                <w:szCs w:val="21"/>
                <w:lang w:val="pl-PL"/>
              </w:rPr>
            </w:r>
            <w:r>
              <w:rPr>
                <w:rFonts w:ascii="Times New Roman" w:hAnsi="Times New Roman" w:cs="Times New Roman"/>
                <w:sz w:val="21"/>
                <w:szCs w:val="21"/>
              </w:rPr>
            </w:r>
          </w:p>
        </w:tc>
        <w:tc>
          <w:tcPr>
            <w:tcBorders/>
            <w:tcW w:w="0" w:type="auto"/>
            <w:vAlign w:val="center"/>
          </w:tcPr>
          <w:p w14:paraId="46FE3DD9" w14:textId="77777777">
            <w:pPr>
              <w:pBdr/>
              <w:spacing/>
              <w:ind/>
              <w:rPr>
                <w:rFonts w:ascii="Times New Roman" w:hAnsi="Times New Roman" w:cs="Times New Roman"/>
                <w:sz w:val="21"/>
                <w:szCs w:val="21"/>
              </w:rPr>
            </w:pPr>
            <w:r>
              <w:rPr>
                <w:rFonts w:ascii="Times New Roman" w:hAnsi="Times New Roman" w:eastAsia="Times New Roman" w:cs="Times New Roman"/>
                <w:sz w:val="21"/>
                <w:szCs w:val="21"/>
                <w:lang w:val="pl-PL"/>
              </w:rPr>
              <w:t xml:space="preserve">Standardowe wymiary dla modułu Agio (ok. 80-90 cm szerokości/głębokości)*</w:t>
            </w:r>
            <w:r>
              <w:rPr>
                <w:rFonts w:ascii="Times New Roman" w:hAnsi="Times New Roman" w:eastAsia="Times New Roman" w:cs="Times New Roman"/>
                <w:sz w:val="21"/>
                <w:szCs w:val="21"/>
                <w:lang w:val="pl-PL"/>
              </w:rPr>
            </w:r>
            <w:r>
              <w:rPr>
                <w:rFonts w:ascii="Times New Roman" w:hAnsi="Times New Roman" w:cs="Times New Roman"/>
                <w:sz w:val="21"/>
                <w:szCs w:val="21"/>
              </w:rPr>
            </w:r>
          </w:p>
        </w:tc>
        <w:tc>
          <w:tcPr>
            <w:tcBorders/>
            <w:tcW w:w="0" w:type="auto"/>
            <w:vAlign w:val="center"/>
          </w:tcPr>
          <w:p w14:paraId="22978BB8" w14:textId="77777777">
            <w:pPr>
              <w:pBdr/>
              <w:spacing/>
              <w:ind/>
              <w:rPr>
                <w:rFonts w:ascii="Times New Roman" w:hAnsi="Times New Roman" w:cs="Times New Roman"/>
                <w:sz w:val="21"/>
                <w:szCs w:val="21"/>
              </w:rPr>
            </w:pPr>
            <w:r>
              <w:rPr>
                <w:rFonts w:ascii="Times New Roman" w:hAnsi="Times New Roman" w:eastAsia="Times New Roman" w:cs="Times New Roman"/>
                <w:sz w:val="21"/>
                <w:szCs w:val="21"/>
                <w:lang w:val="pl-PL"/>
              </w:rPr>
              <w:t xml:space="preserve">Tolerancja wymiarów: Szerokość: 70–95 cm, Głębokość: 70–95 cm, Wysokość: 40–45 cm</w:t>
            </w:r>
            <w:r>
              <w:rPr>
                <w:rFonts w:ascii="Times New Roman" w:hAnsi="Times New Roman" w:eastAsia="Times New Roman" w:cs="Times New Roman"/>
                <w:sz w:val="21"/>
                <w:szCs w:val="21"/>
                <w:lang w:val="pl-PL"/>
              </w:rPr>
            </w:r>
            <w:r>
              <w:rPr>
                <w:rFonts w:ascii="Times New Roman" w:hAnsi="Times New Roman" w:cs="Times New Roman"/>
                <w:sz w:val="21"/>
                <w:szCs w:val="21"/>
              </w:rPr>
            </w:r>
          </w:p>
        </w:tc>
      </w:tr>
    </w:tbl>
    <w:p w14:paraId="36266504" w14:textId="77777777">
      <w:pPr>
        <w:pStyle w:val="1008"/>
        <w:numPr>
          <w:ilvl w:val="0"/>
          <w:numId w:val="0"/>
        </w:num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79FE2CE8" w14:textId="77777777">
      <w:pPr>
        <w:pStyle w:val="993"/>
        <w:pBdr/>
        <w:spacing/>
        <w:ind/>
        <w:rPr>
          <w:rFonts w:ascii="Times New Roman" w:hAnsi="Times New Roman" w:cs="Times New Roman"/>
          <w:color w:val="auto"/>
          <w:szCs w:val="24"/>
        </w:rPr>
      </w:pPr>
      <w:r>
        <w:rPr>
          <w:rFonts w:ascii="Times New Roman" w:hAnsi="Times New Roman" w:eastAsia="Times New Roman" w:cs="Times New Roman"/>
          <w:color w:val="auto"/>
          <w:szCs w:val="24"/>
          <w:lang w:val="pl-PL"/>
        </w:rPr>
        <w:t xml:space="preserve">Wspólne wymagania dla mebli tapicerowanych</w:t>
      </w:r>
      <w:r>
        <w:rPr>
          <w:rFonts w:ascii="Times New Roman" w:hAnsi="Times New Roman" w:eastAsia="Times New Roman" w:cs="Times New Roman"/>
          <w:color w:val="auto"/>
          <w:szCs w:val="24"/>
          <w:lang w:val="pl-PL"/>
        </w:rPr>
        <w:t xml:space="preserve"> w cz</w:t>
      </w:r>
      <w:r>
        <w:rPr>
          <w:rFonts w:ascii="Times New Roman" w:hAnsi="Times New Roman" w:eastAsia="Times New Roman" w:cs="Times New Roman"/>
          <w:color w:val="auto"/>
          <w:szCs w:val="24"/>
          <w:lang w:val="pl-PL"/>
        </w:rPr>
        <w:t xml:space="preserve">ęści A</w:t>
      </w:r>
      <w:r>
        <w:rPr>
          <w:rFonts w:ascii="Times New Roman" w:hAnsi="Times New Roman" w:eastAsia="Times New Roman" w:cs="Times New Roman"/>
          <w:color w:val="auto"/>
          <w:szCs w:val="24"/>
          <w:lang w:val="pl-PL"/>
        </w:rPr>
      </w:r>
      <w:r>
        <w:rPr>
          <w:rFonts w:ascii="Times New Roman" w:hAnsi="Times New Roman" w:cs="Times New Roman"/>
          <w:color w:val="auto"/>
          <w:szCs w:val="24"/>
        </w:rPr>
      </w:r>
    </w:p>
    <w:p w14:paraId="270DB40C" w14:textId="77777777">
      <w:pPr>
        <w:pStyle w:val="1008"/>
        <w:numPr>
          <w:ilvl w:val="0"/>
          <w:numId w:val="11"/>
        </w:num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nowe, </w:t>
      </w:r>
      <w:r>
        <w:rPr>
          <w:rFonts w:ascii="Times New Roman" w:hAnsi="Times New Roman" w:eastAsia="Times New Roman" w:cs="Times New Roman"/>
          <w:sz w:val="24"/>
          <w:szCs w:val="24"/>
          <w:lang w:val="pl-PL"/>
        </w:rPr>
        <w:t xml:space="preserve">wolne od wad i kompletne</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53C0FC43" w14:textId="77777777">
      <w:pPr>
        <w:pStyle w:val="1008"/>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przeznaczone do intensywnego użytkowania w obiekcie publicznym</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2D9A7041" w14:textId="77777777">
      <w:pPr>
        <w:pStyle w:val="1008"/>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stabilne i bezpieczne</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18D14642" w14:textId="77777777">
      <w:pPr>
        <w:pStyle w:val="1008"/>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łatwe do czyszczenia i konserwacji</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2F8100E2" w14:textId="77777777">
      <w:pPr>
        <w:pStyle w:val="1008"/>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bez ostrych, niebezpiecznych krawędzi</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030BACB5" w14:textId="77777777">
      <w:pPr>
        <w:pStyle w:val="1008"/>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z materiałów o trwałości odpowiedniej do intensywnej eksploatacji</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1839E6FE" w14:textId="7D81681D">
      <w:pPr>
        <w:pStyle w:val="1008"/>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w przypadku elementów tapicerowanych – tkanina o odporności na ścieranie min. 50 000 cykli Martindale’a (PN-EN ISO 12947-2 lub norma równoważna)</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71ED3D9E"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Jeżeli oferowany model jest elementem systemu modułowego, powinien umożliwiać stabilne łączenie z innymi elementami systemu. Dla rozwiązania równoważnego Wykonawca przedstawia sposób łączenia modułów.</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3561DA80" w14:textId="77777777">
      <w:pPr>
        <w:pStyle w:val="992"/>
        <w:pBdr/>
        <w:spacing/>
        <w:ind/>
        <w:rPr>
          <w:rFonts w:ascii="Times New Roman" w:hAnsi="Times New Roman" w:cs="Times New Roman"/>
          <w:color w:val="auto"/>
          <w:sz w:val="24"/>
          <w:szCs w:val="24"/>
        </w:rPr>
      </w:pPr>
      <w:r>
        <w:rPr>
          <w:rFonts w:ascii="Times New Roman" w:hAnsi="Times New Roman" w:eastAsia="Times New Roman" w:cs="Times New Roman"/>
          <w:color w:val="auto"/>
          <w:sz w:val="24"/>
          <w:szCs w:val="24"/>
          <w:lang w:val="pl-PL"/>
        </w:rPr>
        <w:t xml:space="preserve">DOSTAWA, MONTAŻ I ODBIÓR </w:t>
      </w:r>
      <w:r>
        <w:rPr>
          <w:rFonts w:ascii="Times New Roman" w:hAnsi="Times New Roman" w:eastAsia="Times New Roman" w:cs="Times New Roman"/>
          <w:color w:val="auto"/>
          <w:sz w:val="24"/>
          <w:szCs w:val="24"/>
          <w:lang w:val="pl-PL"/>
        </w:rPr>
      </w:r>
      <w:r>
        <w:rPr>
          <w:rFonts w:ascii="Times New Roman" w:hAnsi="Times New Roman" w:cs="Times New Roman"/>
          <w:color w:val="auto"/>
          <w:sz w:val="24"/>
          <w:szCs w:val="24"/>
        </w:rPr>
      </w:r>
    </w:p>
    <w:p w14:paraId="060833E6"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Cena obejmuje transport, wniesienie, montaż, ustawienie w miejscu wskazanym przez Zamawiającego, usunięcie opakowań i uporządkowanie miejsca dostawy.</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03BBB867" w14:textId="77777777">
      <w:pPr>
        <w:pBdr/>
        <w:spacing/>
        <w:ind/>
        <w:rPr>
          <w:rFonts w:ascii="Times New Roman" w:hAnsi="Times New Roman" w:cs="Times New Roman"/>
          <w:sz w:val="24"/>
          <w:szCs w:val="24"/>
        </w:rPr>
      </w:pPr>
      <w:r>
        <w:rPr>
          <w:rFonts w:ascii="Times New Roman" w:hAnsi="Times New Roman" w:eastAsia="Times New Roman" w:cs="Times New Roman"/>
          <w:sz w:val="24"/>
          <w:szCs w:val="24"/>
          <w:lang w:val="pl-PL"/>
        </w:rPr>
        <w:t xml:space="preserve">Odbiór obejmuje sprawdzenie ilości, zgodności z ofertą i OPZ, wymiarów, jakości wykonania, stabilności, stanu tapicerki i działania połączeń modułowych. Wady lub niezgodności podlegają usunięciu lub wymianie.</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539E0396" w14:textId="77777777">
      <w:pPr>
        <w:pBdr/>
        <w:spacing/>
        <w:ind/>
        <w:rPr>
          <w:rFonts w:ascii="Times New Roman" w:hAnsi="Times New Roman" w:cs="Times New Roman"/>
          <w:sz w:val="24"/>
          <w:szCs w:val="24"/>
          <w14:ligatures w14:val="none"/>
        </w:rPr>
      </w:pPr>
      <w:r>
        <w:rPr>
          <w:rFonts w:ascii="Times New Roman" w:hAnsi="Times New Roman" w:eastAsia="Times New Roman" w:cs="Times New Roman"/>
          <w:sz w:val="24"/>
          <w:szCs w:val="24"/>
          <w:lang w:val="pl-PL"/>
        </w:rPr>
        <w:t xml:space="preserve">Minimalny okres gwarancji: 24 miesiące, chyba że oferta przewiduje dłuższy okres,</w:t>
      </w:r>
      <w:r>
        <w:rPr>
          <w:rFonts w:ascii="Times New Roman" w:hAnsi="Times New Roman" w:eastAsia="Times New Roman" w:cs="Times New Roman"/>
          <w:sz w:val="24"/>
          <w:szCs w:val="24"/>
          <w:lang w:val="pl-PL"/>
        </w:rPr>
        <w:t xml:space="preserve"> </w:t>
      </w:r>
      <w:r>
        <w:rPr>
          <w:rFonts w:ascii="Times New Roman" w:hAnsi="Times New Roman" w:eastAsia="Times New Roman" w:cs="Times New Roman"/>
          <w:sz w:val="24"/>
          <w:szCs w:val="24"/>
          <w:lang w:val="pl-PL"/>
        </w:rPr>
        <w:t xml:space="preserve">miejscu realizacji i uwzględnić ewentualne odchylenia istniejących ścian, podłóg i innych elementów budynku.</w:t>
      </w:r>
      <w:r>
        <w:rPr>
          <w:rFonts w:ascii="Times New Roman" w:hAnsi="Times New Roman" w:eastAsia="Times New Roman" w:cs="Times New Roman"/>
          <w:sz w:val="24"/>
          <w:szCs w:val="24"/>
          <w:lang w:val="pl-PL"/>
        </w:rPr>
      </w:r>
      <w:r>
        <w:rPr>
          <w:rFonts w:ascii="Times New Roman" w:hAnsi="Times New Roman" w:cs="Times New Roman"/>
          <w:sz w:val="24"/>
          <w:szCs w:val="24"/>
          <w14:ligatures w14:val="none"/>
        </w:rPr>
      </w:r>
    </w:p>
    <w:p w14:paraId="754036BB" w14:textId="77777777">
      <w:pPr>
        <w:pStyle w:val="1011"/>
        <w:pBdr/>
        <w:spacing/>
        <w:ind/>
        <w:rPr>
          <w:rFonts w:ascii="Times New Roman" w:hAnsi="Times New Roman" w:cs="Times New Roman"/>
        </w:rPr>
      </w:pPr>
      <w:r>
        <w:rPr>
          <w:rStyle w:val="1015"/>
          <w:rFonts w:ascii="Times New Roman" w:hAnsi="Times New Roman" w:eastAsia="Times New Roman" w:cs="Times New Roman"/>
          <w:color w:val="000000"/>
        </w:rPr>
        <w:t xml:space="preserve">Materiały</w:t>
      </w:r>
      <w:r>
        <w:rPr>
          <w:rFonts w:ascii="Times New Roman" w:hAnsi="Times New Roman" w:eastAsia="Times New Roman" w:cs="Times New Roman"/>
          <w:color w:val="000000"/>
        </w:rPr>
        <w:br/>
        <w:t xml:space="preserve">Materiały zastosowane do wykonania zabudowy powinny być przeznaczone do wykonywania trwałych zabudów meblowych oraz odpowiednie do intensywnego użytkowania.</w:t>
      </w:r>
      <w:r>
        <w:rPr>
          <w:rFonts w:ascii="Times New Roman" w:hAnsi="Times New Roman" w:eastAsia="Times New Roman" w:cs="Times New Roman"/>
        </w:rPr>
      </w:r>
      <w:r>
        <w:rPr>
          <w:rFonts w:ascii="Times New Roman" w:hAnsi="Times New Roman" w:cs="Times New Roman"/>
        </w:rPr>
      </w:r>
    </w:p>
    <w:p w14:paraId="16FC7247" w14:textId="77777777">
      <w:pPr>
        <w:pStyle w:val="1011"/>
        <w:pBdr/>
        <w:spacing/>
        <w:ind/>
        <w:rPr>
          <w:rFonts w:ascii="Times New Roman" w:hAnsi="Times New Roman" w:cs="Times New Roman"/>
          <w:color w:val="000000"/>
        </w:rPr>
      </w:pPr>
      <w:r>
        <w:rPr>
          <w:rFonts w:ascii="Times New Roman" w:hAnsi="Times New Roman" w:eastAsia="Times New Roman" w:cs="Times New Roman"/>
          <w:color w:val="000000"/>
        </w:rPr>
      </w:r>
      <w:r>
        <w:rPr>
          <w:rFonts w:ascii="Times New Roman" w:hAnsi="Times New Roman" w:eastAsia="Times New Roman" w:cs="Times New Roman"/>
          <w:color w:val="000000"/>
        </w:rPr>
      </w:r>
      <w:r>
        <w:rPr>
          <w:rFonts w:ascii="Times New Roman" w:hAnsi="Times New Roman" w:cs="Times New Roman"/>
          <w:color w:val="000000"/>
        </w:rPr>
      </w:r>
    </w:p>
    <w:p w14:paraId="17082FA2" w14:textId="3E49F12D">
      <w:pPr>
        <w:pStyle w:val="1011"/>
        <w:numPr>
          <w:ilvl w:val="0"/>
          <w:numId w:val="3"/>
        </w:numPr>
        <w:pBdr/>
        <w:spacing/>
        <w:ind/>
        <w:jc w:val="both"/>
        <w:rPr>
          <w:rFonts w:ascii="Times New Roman" w:hAnsi="Times New Roman" w:cs="Times New Roman"/>
          <w:b/>
          <w:color w:val="000000"/>
        </w:rPr>
      </w:pPr>
      <w:r>
        <w:rPr>
          <w:rFonts w:ascii="Times New Roman" w:hAnsi="Times New Roman" w:eastAsia="Times New Roman" w:cs="Times New Roman"/>
          <w:b/>
        </w:rPr>
        <w:t xml:space="preserve">DOSTAWA, WNIESIENIE I MONTAŻ</w:t>
      </w:r>
      <w:r>
        <w:rPr>
          <w:rFonts w:ascii="Times New Roman" w:hAnsi="Times New Roman" w:eastAsia="Times New Roman" w:cs="Times New Roman"/>
          <w:b/>
          <w:color w:val="000000"/>
        </w:rPr>
      </w:r>
      <w:r>
        <w:rPr>
          <w:rFonts w:ascii="Times New Roman" w:hAnsi="Times New Roman" w:cs="Times New Roman"/>
          <w:b/>
          <w:color w:val="000000"/>
        </w:rPr>
      </w:r>
    </w:p>
    <w:p w14:paraId="30180E87" w14:textId="77777777">
      <w:pPr>
        <w:pStyle w:val="1008"/>
        <w:numPr>
          <w:ilvl w:val="1"/>
          <w:numId w:val="4"/>
        </w:numPr>
        <w:pBdr/>
        <w:spacing/>
        <w:ind w:left="284"/>
        <w:jc w:val="both"/>
        <w:rPr>
          <w:rFonts w:ascii="Times New Roman" w:hAnsi="Times New Roman" w:cs="Times New Roman"/>
          <w:sz w:val="24"/>
          <w:szCs w:val="24"/>
        </w:rPr>
      </w:pPr>
      <w:r>
        <w:rPr>
          <w:rFonts w:ascii="Times New Roman" w:hAnsi="Times New Roman" w:eastAsia="Times New Roman" w:cs="Times New Roman"/>
          <w:sz w:val="24"/>
          <w:szCs w:val="24"/>
          <w:lang w:val="pl-PL"/>
        </w:rPr>
        <w:t xml:space="preserve">bezpieczny transport i zabezpieczenie mebli</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25F21F1F" w14:textId="77777777">
      <w:pPr>
        <w:pStyle w:val="1008"/>
        <w:numPr>
          <w:ilvl w:val="1"/>
          <w:numId w:val="4"/>
        </w:numPr>
        <w:pBdr/>
        <w:spacing/>
        <w:ind w:left="284"/>
        <w:jc w:val="both"/>
        <w:rPr>
          <w:rFonts w:ascii="Times New Roman" w:hAnsi="Times New Roman" w:cs="Times New Roman"/>
          <w:sz w:val="24"/>
          <w:szCs w:val="24"/>
        </w:rPr>
      </w:pPr>
      <w:r>
        <w:rPr>
          <w:rFonts w:ascii="Times New Roman" w:hAnsi="Times New Roman" w:eastAsia="Times New Roman" w:cs="Times New Roman"/>
          <w:sz w:val="24"/>
          <w:szCs w:val="24"/>
          <w:lang w:val="pl-PL"/>
        </w:rPr>
        <w:t xml:space="preserve">wniesienie do wskazanego pomieszczenia/przestrzeni w terminie ustalonym z Zamawiającym</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54A0A614" w14:textId="77777777">
      <w:pPr>
        <w:pStyle w:val="1008"/>
        <w:numPr>
          <w:ilvl w:val="1"/>
          <w:numId w:val="4"/>
        </w:numPr>
        <w:pBdr/>
        <w:spacing/>
        <w:ind w:left="284"/>
        <w:jc w:val="both"/>
        <w:rPr>
          <w:rFonts w:ascii="Times New Roman" w:hAnsi="Times New Roman" w:cs="Times New Roman"/>
          <w:sz w:val="24"/>
          <w:szCs w:val="24"/>
        </w:rPr>
      </w:pPr>
      <w:r>
        <w:rPr>
          <w:rFonts w:ascii="Times New Roman" w:hAnsi="Times New Roman" w:eastAsia="Times New Roman" w:cs="Times New Roman"/>
          <w:sz w:val="24"/>
          <w:szCs w:val="24"/>
          <w:lang w:val="pl-PL"/>
        </w:rPr>
        <w:t xml:space="preserve">montaż i ustawienie</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3210217C" w14:textId="77777777">
      <w:pPr>
        <w:pStyle w:val="1008"/>
        <w:numPr>
          <w:ilvl w:val="1"/>
          <w:numId w:val="4"/>
        </w:numPr>
        <w:pBdr/>
        <w:spacing/>
        <w:ind w:left="284"/>
        <w:jc w:val="both"/>
        <w:rPr>
          <w:rFonts w:ascii="Times New Roman" w:hAnsi="Times New Roman" w:cs="Times New Roman"/>
          <w:sz w:val="24"/>
          <w:szCs w:val="24"/>
        </w:rPr>
      </w:pPr>
      <w:r>
        <w:rPr>
          <w:rFonts w:ascii="Times New Roman" w:hAnsi="Times New Roman" w:eastAsia="Times New Roman" w:cs="Times New Roman"/>
          <w:sz w:val="24"/>
          <w:szCs w:val="24"/>
          <w:lang w:val="pl-PL"/>
        </w:rPr>
        <w:t xml:space="preserve">usunięcie opakowań</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2D3DABBA" w14:textId="77777777">
      <w:pPr>
        <w:pStyle w:val="1008"/>
        <w:numPr>
          <w:ilvl w:val="1"/>
          <w:numId w:val="4"/>
        </w:numPr>
        <w:pBdr/>
        <w:spacing/>
        <w:ind w:left="284"/>
        <w:jc w:val="both"/>
        <w:rPr>
          <w:rFonts w:ascii="Times New Roman" w:hAnsi="Times New Roman" w:cs="Times New Roman"/>
          <w:sz w:val="24"/>
          <w:szCs w:val="24"/>
        </w:rPr>
      </w:pPr>
      <w:r>
        <w:rPr>
          <w:rFonts w:ascii="Times New Roman" w:hAnsi="Times New Roman" w:eastAsia="Times New Roman" w:cs="Times New Roman"/>
          <w:sz w:val="24"/>
          <w:szCs w:val="24"/>
          <w:lang w:val="pl-PL"/>
        </w:rPr>
        <w:t xml:space="preserve">uporządkowanie miejsca realizacji</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14875372" w14:textId="77777777">
      <w:pPr>
        <w:pStyle w:val="1008"/>
        <w:numPr>
          <w:ilvl w:val="1"/>
          <w:numId w:val="4"/>
        </w:numPr>
        <w:pBdr/>
        <w:spacing/>
        <w:ind w:left="284"/>
        <w:jc w:val="both"/>
        <w:rPr>
          <w:rFonts w:ascii="Times New Roman" w:hAnsi="Times New Roman" w:cs="Times New Roman"/>
          <w:sz w:val="24"/>
          <w:szCs w:val="24"/>
        </w:rPr>
      </w:pPr>
      <w:r>
        <w:rPr>
          <w:rFonts w:ascii="Times New Roman" w:hAnsi="Times New Roman" w:eastAsia="Times New Roman" w:cs="Times New Roman"/>
          <w:sz w:val="24"/>
          <w:szCs w:val="24"/>
          <w:lang w:val="pl-PL"/>
        </w:rPr>
        <w:t xml:space="preserve">odbiór każdej części zamówienia zostanie potwierdzony protokołem odbioru podpisanym przez Zamawiającego i Wykonawcę</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5329FB7A" w14:textId="47E61180">
      <w:pPr>
        <w:pStyle w:val="1008"/>
        <w:numPr>
          <w:ilvl w:val="1"/>
          <w:numId w:val="4"/>
        </w:numPr>
        <w:pBdr/>
        <w:spacing/>
        <w:ind w:left="284"/>
        <w:jc w:val="both"/>
        <w:rPr>
          <w:rFonts w:ascii="Times New Roman" w:hAnsi="Times New Roman" w:cs="Times New Roman"/>
          <w:sz w:val="24"/>
          <w:szCs w:val="24"/>
        </w:rPr>
      </w:pPr>
      <w:r>
        <w:rPr>
          <w:rFonts w:ascii="Times New Roman" w:hAnsi="Times New Roman" w:eastAsia="Times New Roman" w:cs="Times New Roman"/>
          <w:sz w:val="24"/>
          <w:szCs w:val="24"/>
          <w:lang w:val="pl-PL"/>
        </w:rPr>
        <w:t xml:space="preserve">Zamawiający może odmówić odbioru elementu posiadającego wadę istotną albo niezgodnego z ofertą, OPZ lub uzgodnioną próbką/wzornikiem</w:t>
      </w:r>
      <w:r>
        <w:rPr>
          <w:rFonts w:ascii="Times New Roman" w:hAnsi="Times New Roman" w:eastAsia="Times New Roman" w:cs="Times New Roman"/>
          <w:sz w:val="24"/>
          <w:szCs w:val="24"/>
          <w:lang w:val="pl-PL"/>
        </w:rPr>
        <w:t xml:space="preserve">.</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69CA5523" w14:textId="18DF8CD1">
      <w:pPr>
        <w:pStyle w:val="1008"/>
        <w:numPr>
          <w:ilvl w:val="1"/>
          <w:numId w:val="4"/>
        </w:numPr>
        <w:pBdr/>
        <w:spacing/>
        <w:ind w:left="284"/>
        <w:jc w:val="both"/>
        <w:rPr>
          <w:rFonts w:ascii="Times New Roman" w:hAnsi="Times New Roman" w:cs="Times New Roman"/>
          <w:sz w:val="24"/>
          <w:szCs w:val="24"/>
        </w:rPr>
      </w:pPr>
      <w:r>
        <w:rPr>
          <w:rFonts w:ascii="Times New Roman" w:hAnsi="Times New Roman" w:eastAsia="Times New Roman" w:cs="Times New Roman"/>
          <w:sz w:val="24"/>
          <w:szCs w:val="24"/>
          <w:lang w:val="pl-PL"/>
        </w:rPr>
        <w:t xml:space="preserve">stwierdzone pr</w:t>
      </w:r>
      <w:r>
        <w:rPr>
          <w:rFonts w:ascii="Times New Roman" w:hAnsi="Times New Roman" w:eastAsia="Times New Roman" w:cs="Times New Roman"/>
          <w:sz w:val="24"/>
          <w:szCs w:val="24"/>
          <w:lang w:val="pl-PL"/>
        </w:rPr>
        <w:t xml:space="preserve">zy odbiorze wady lub niezgodności Wykonawca usunie albo uszkodzony/niezgodny element wymieni w terminie wyznaczonym przez Zamawiającego, nie dłuższym niż 7 dni kalendarzowych, chyba że ze względu na technologię wykonania Zamawiający zaakceptuje inny termin</w:t>
      </w:r>
      <w:r>
        <w:rPr>
          <w:rFonts w:ascii="Times New Roman" w:hAnsi="Times New Roman" w:eastAsia="Times New Roman" w:cs="Times New Roman"/>
          <w:sz w:val="24"/>
          <w:szCs w:val="24"/>
          <w:lang w:val="pl-PL"/>
        </w:rPr>
      </w:r>
      <w:r>
        <w:rPr>
          <w:rFonts w:ascii="Times New Roman" w:hAnsi="Times New Roman" w:cs="Times New Roman"/>
          <w:sz w:val="24"/>
          <w:szCs w:val="24"/>
        </w:rPr>
      </w:r>
    </w:p>
    <w:p w14:paraId="07010025" w14:textId="1268EBF7">
      <w:pPr>
        <w:pStyle w:val="1011"/>
        <w:numPr>
          <w:ilvl w:val="0"/>
          <w:numId w:val="3"/>
        </w:numPr>
        <w:pBdr/>
        <w:spacing/>
        <w:ind/>
        <w:jc w:val="both"/>
        <w:rPr>
          <w:rFonts w:ascii="Times New Roman" w:hAnsi="Times New Roman" w:cs="Times New Roman"/>
          <w:b/>
          <w:highlight w:val="white"/>
        </w:rPr>
      </w:pPr>
      <w:r>
        <w:rPr>
          <w:rFonts w:ascii="Times New Roman" w:hAnsi="Times New Roman" w:eastAsia="Times New Roman" w:cs="Times New Roman"/>
          <w:b/>
          <w:highlight w:val="white"/>
        </w:rPr>
        <w:t xml:space="preserve">KRYTERIA WYBORU WYKONAWCY:</w:t>
      </w:r>
      <w:r>
        <w:rPr>
          <w:rFonts w:ascii="Times New Roman" w:hAnsi="Times New Roman" w:eastAsia="Times New Roman" w:cs="Times New Roman"/>
          <w:b/>
          <w:highlight w:val="white"/>
        </w:rPr>
      </w:r>
      <w:r>
        <w:rPr>
          <w:rFonts w:ascii="Times New Roman" w:hAnsi="Times New Roman" w:cs="Times New Roman"/>
          <w:b/>
          <w:highlight w:val="white"/>
        </w:rPr>
      </w:r>
    </w:p>
    <w:p w14:paraId="7ECB8D8D" w14:textId="77777777">
      <w:pPr>
        <w:pStyle w:val="1011"/>
        <w:pBdr/>
        <w:spacing/>
        <w:ind/>
        <w:jc w:val="both"/>
        <w:rPr>
          <w:rFonts w:ascii="Times New Roman" w:hAnsi="Times New Roman" w:cs="Times New Roman"/>
          <w:b w:val="0"/>
          <w:bCs w:val="0"/>
        </w:rPr>
      </w:pPr>
      <w:r>
        <w:rPr>
          <w:rFonts w:ascii="Times New Roman" w:hAnsi="Times New Roman" w:eastAsia="Times New Roman" w:cs="Times New Roman"/>
          <w:b w:val="0"/>
          <w:bCs w:val="0"/>
          <w:lang w:val="en-US"/>
        </w:rPr>
        <w:t xml:space="preserve">Jedynym kryterium wyboru oferty jest cena brutto – 100%.</w:t>
      </w:r>
      <w:r>
        <w:rPr>
          <w:rFonts w:ascii="Times New Roman" w:hAnsi="Times New Roman" w:eastAsia="Times New Roman" w:cs="Times New Roman"/>
          <w:b w:val="0"/>
          <w:bCs w:val="0"/>
          <w:lang w:val="en-US"/>
        </w:rPr>
      </w:r>
      <w:r>
        <w:rPr>
          <w:rFonts w:ascii="Times New Roman" w:hAnsi="Times New Roman" w:cs="Times New Roman"/>
          <w:b w:val="0"/>
          <w:bCs w:val="0"/>
        </w:rPr>
      </w:r>
    </w:p>
    <w:p w14:paraId="62025494" w14:textId="77777777">
      <w:pPr>
        <w:pStyle w:val="1011"/>
        <w:pBdr/>
        <w:spacing/>
        <w:ind/>
        <w:jc w:val="both"/>
        <w:rPr>
          <w:rFonts w:ascii="Times New Roman" w:hAnsi="Times New Roman" w:cs="Times New Roman"/>
          <w:b w:val="0"/>
          <w:bCs w:val="0"/>
        </w:rPr>
      </w:pPr>
      <w:r>
        <w:rPr>
          <w:rFonts w:ascii="Times New Roman" w:hAnsi="Times New Roman" w:eastAsia="Times New Roman" w:cs="Times New Roman"/>
          <w:b w:val="0"/>
          <w:bCs w:val="0"/>
          <w:lang w:val="en-US"/>
        </w:rPr>
        <w:t xml:space="preserve">Ocena ofert i wybór oferty najkorzystniejszej będą dokonywane odrębnie dla każdej części zamówienia.</w:t>
      </w:r>
      <w:r>
        <w:rPr>
          <w:rFonts w:ascii="Times New Roman" w:hAnsi="Times New Roman" w:eastAsia="Times New Roman" w:cs="Times New Roman"/>
          <w:b w:val="0"/>
          <w:bCs w:val="0"/>
          <w:lang w:val="en-US"/>
        </w:rPr>
      </w:r>
      <w:r>
        <w:rPr>
          <w:rFonts w:ascii="Times New Roman" w:hAnsi="Times New Roman" w:cs="Times New Roman"/>
          <w:b w:val="0"/>
          <w:bCs w:val="0"/>
        </w:rPr>
      </w:r>
    </w:p>
    <w:p w14:paraId="0E73A36F" w14:textId="77777777">
      <w:pPr>
        <w:pStyle w:val="1011"/>
        <w:pBdr/>
        <w:spacing/>
        <w:ind/>
        <w:jc w:val="both"/>
        <w:rPr>
          <w:rFonts w:ascii="Times New Roman" w:hAnsi="Times New Roman" w:cs="Times New Roman"/>
          <w:b w:val="0"/>
          <w:bCs w:val="0"/>
          <w:highlight w:val="none"/>
        </w:rPr>
      </w:pPr>
      <w:r>
        <w:rPr>
          <w:rFonts w:ascii="Times New Roman" w:hAnsi="Times New Roman" w:eastAsia="Times New Roman" w:cs="Times New Roman"/>
          <w:b w:val="0"/>
          <w:bCs w:val="0"/>
          <w:lang w:val="en-US"/>
        </w:rPr>
        <w:t xml:space="preserve">Za najkorzystniejszą w danej części zostanie uznana oferta niepodlegająca odrzuceniu, spełniająca wszystkie wymagania zapytania i przedstawiająca najniższą cenę brutto za realizację całej danej części.</w:t>
      </w:r>
      <w:r>
        <w:rPr>
          <w:rFonts w:ascii="Times New Roman" w:hAnsi="Times New Roman" w:eastAsia="Times New Roman" w:cs="Times New Roman"/>
          <w:b w:val="0"/>
          <w:bCs w:val="0"/>
          <w:lang w:val="en-US"/>
        </w:rPr>
      </w:r>
      <w:r>
        <w:rPr>
          <w:rFonts w:ascii="Times New Roman" w:hAnsi="Times New Roman" w:cs="Times New Roman"/>
          <w:b w:val="0"/>
          <w:bCs w:val="0"/>
          <w:highlight w:val="none"/>
        </w:rPr>
      </w:r>
    </w:p>
    <w:p w14:paraId="35548A51">
      <w:pPr>
        <w:pBdr/>
        <w:spacing w:line="240" w:lineRule="auto"/>
        <w:ind w:firstLine="0" w:left="0"/>
        <w:rPr>
          <w:rFonts w:ascii="Times New Roman" w:hAnsi="Times New Roman" w:cs="Times New Roman"/>
          <w:sz w:val="24"/>
        </w:rPr>
      </w:pPr>
      <w:r>
        <w:rPr>
          <w:rFonts w:ascii="Times New Roman" w:hAnsi="Times New Roman" w:eastAsia="Times New Roman" w:cs="Times New Roman"/>
          <w:b/>
          <w:bCs/>
          <w:sz w:val="24"/>
          <w:lang w:val="pl-PL"/>
        </w:rPr>
        <w:t xml:space="preserve">VII. </w:t>
      </w:r>
      <w:r>
        <w:rPr>
          <w:rFonts w:ascii="Times New Roman" w:hAnsi="Times New Roman" w:eastAsia="Times New Roman" w:cs="Times New Roman"/>
          <w:b/>
          <w:bCs/>
          <w:sz w:val="24"/>
          <w:lang w:eastAsia="pl-PL"/>
        </w:rPr>
        <w:t xml:space="preserve">Zawartość oferty</w:t>
      </w:r>
      <w:r>
        <w:rPr>
          <w:rFonts w:ascii="Times New Roman" w:hAnsi="Times New Roman" w:eastAsia="Times New Roman" w:cs="Times New Roman"/>
          <w:b/>
          <w:bCs/>
          <w:sz w:val="24"/>
          <w:lang w:eastAsia="pl-PL"/>
        </w:rPr>
        <w:t xml:space="preserve">:</w:t>
      </w:r>
      <w:r>
        <w:rPr>
          <w:rFonts w:ascii="Times New Roman" w:hAnsi="Times New Roman" w:eastAsia="Times New Roman" w:cs="Times New Roman"/>
          <w:sz w:val="24"/>
          <w:lang w:eastAsia="pl-PL"/>
        </w:rPr>
        <w:br/>
        <w:t xml:space="preserve">Kompletna oferta musi zawierać:</w:t>
      </w:r>
      <w:r>
        <w:rPr>
          <w:rFonts w:ascii="Times New Roman" w:hAnsi="Times New Roman" w:eastAsia="Times New Roman" w:cs="Times New Roman"/>
          <w:sz w:val="24"/>
          <w:lang w:eastAsia="pl-PL"/>
        </w:rPr>
      </w:r>
      <w:r>
        <w:rPr>
          <w:rFonts w:ascii="Times New Roman" w:hAnsi="Times New Roman" w:cs="Times New Roman"/>
          <w:sz w:val="24"/>
        </w:rPr>
      </w:r>
    </w:p>
    <w:p w14:paraId="7FB520B6">
      <w:pPr>
        <w:pStyle w:val="1010"/>
        <w:numPr>
          <w:ilvl w:val="1"/>
          <w:numId w:val="27"/>
        </w:numPr>
        <w:pBdr/>
        <w:spacing w:line="240" w:lineRule="auto"/>
        <w:ind/>
        <w:rPr>
          <w:rFonts w:ascii="Times New Roman" w:hAnsi="Times New Roman" w:cs="Times New Roman"/>
          <w:sz w:val="24"/>
        </w:rPr>
      </w:pPr>
      <w:r>
        <w:rPr>
          <w:rFonts w:ascii="Times New Roman" w:hAnsi="Times New Roman" w:eastAsia="Times New Roman" w:cs="Times New Roman"/>
          <w:sz w:val="24"/>
          <w:lang w:eastAsia="pl-PL"/>
        </w:rPr>
        <w:t xml:space="preserve">całkowitą cenę netto i brutto za dostawę wraz z profesjonalnym mont</w:t>
      </w:r>
      <w:r>
        <w:rPr>
          <w:rFonts w:ascii="Times New Roman" w:hAnsi="Times New Roman" w:eastAsia="Times New Roman" w:cs="Times New Roman"/>
          <w:b w:val="0"/>
          <w:bCs w:val="0"/>
          <w:sz w:val="24"/>
          <w:lang w:eastAsia="pl-PL"/>
        </w:rPr>
        <w:t xml:space="preserve">ażem (</w:t>
      </w:r>
      <w:r>
        <w:rPr>
          <w:rFonts w:ascii="Times New Roman" w:hAnsi="Times New Roman" w:eastAsia="Times New Roman" w:cs="Times New Roman"/>
          <w:b w:val="0"/>
          <w:bCs w:val="0"/>
          <w:sz w:val="24"/>
          <w:lang w:eastAsia="pl-PL"/>
        </w:rPr>
        <w:t xml:space="preserve">z rozbiciem na cenę sprzętu i cenę montażu</w:t>
      </w:r>
      <w:r>
        <w:rPr>
          <w:rFonts w:ascii="Times New Roman" w:hAnsi="Times New Roman" w:eastAsia="Times New Roman" w:cs="Times New Roman"/>
          <w:b w:val="0"/>
          <w:bCs w:val="0"/>
          <w:sz w:val="24"/>
          <w:lang w:eastAsia="pl-PL"/>
        </w:rPr>
        <w:t xml:space="preserve">).</w:t>
      </w:r>
      <w:r>
        <w:rPr>
          <w:rFonts w:ascii="Times New Roman" w:hAnsi="Times New Roman" w:eastAsia="Times New Roman" w:cs="Times New Roman"/>
          <w:sz w:val="24"/>
          <w:lang w:eastAsia="pl-PL"/>
        </w:rPr>
      </w:r>
      <w:r>
        <w:rPr>
          <w:rFonts w:ascii="Times New Roman" w:hAnsi="Times New Roman" w:cs="Times New Roman"/>
          <w:sz w:val="24"/>
        </w:rPr>
      </w:r>
    </w:p>
    <w:p w14:paraId="4E5E0A09">
      <w:pPr>
        <w:pStyle w:val="1010"/>
        <w:numPr>
          <w:ilvl w:val="1"/>
          <w:numId w:val="27"/>
        </w:numPr>
        <w:pBdr/>
        <w:spacing w:line="240" w:lineRule="auto"/>
        <w:ind/>
        <w:rPr>
          <w:rFonts w:ascii="Times New Roman" w:hAnsi="Times New Roman" w:cs="Times New Roman"/>
          <w:sz w:val="24"/>
        </w:rPr>
      </w:pPr>
      <w:r>
        <w:rPr>
          <w:rFonts w:ascii="Times New Roman" w:hAnsi="Times New Roman" w:eastAsia="Times New Roman" w:cs="Times New Roman"/>
          <w:sz w:val="24"/>
          <w:lang w:eastAsia="pl-PL"/>
        </w:rPr>
        <w:t xml:space="preserve">s</w:t>
      </w:r>
      <w:r>
        <w:rPr>
          <w:rFonts w:ascii="Times New Roman" w:hAnsi="Times New Roman" w:eastAsia="Times New Roman" w:cs="Times New Roman"/>
          <w:sz w:val="24"/>
          <w:lang w:eastAsia="pl-PL"/>
        </w:rPr>
        <w:t xml:space="preserve">pecyfikację techniczną, karty katalogowe lub zdjęcia </w:t>
      </w:r>
      <w:r>
        <w:rPr>
          <w:rFonts w:ascii="Times New Roman" w:hAnsi="Times New Roman" w:eastAsia="Times New Roman" w:cs="Times New Roman"/>
          <w:sz w:val="24"/>
          <w:lang w:eastAsia="pl-PL"/>
        </w:rPr>
        <w:t xml:space="preserve">oferowanego urządzenia</w:t>
      </w:r>
      <w:r>
        <w:rPr>
          <w:rFonts w:ascii="Times New Roman" w:hAnsi="Times New Roman" w:eastAsia="Times New Roman" w:cs="Times New Roman"/>
          <w:sz w:val="24"/>
          <w:lang w:eastAsia="pl-PL"/>
        </w:rPr>
        <w:t xml:space="preserve"> potwierdzające</w:t>
      </w:r>
      <w:r>
        <w:rPr>
          <w:rFonts w:ascii="Times New Roman" w:hAnsi="Times New Roman" w:eastAsia="Times New Roman" w:cs="Times New Roman"/>
          <w:sz w:val="24"/>
          <w:lang w:eastAsia="pl-PL"/>
        </w:rPr>
        <w:t xml:space="preserve"> spełnienie parametrów</w:t>
      </w:r>
      <w:r>
        <w:rPr>
          <w:rFonts w:ascii="Times New Roman" w:hAnsi="Times New Roman" w:eastAsia="Times New Roman" w:cs="Times New Roman"/>
          <w:sz w:val="24"/>
          <w:lang w:eastAsia="pl-PL"/>
        </w:rPr>
      </w:r>
      <w:r>
        <w:rPr>
          <w:rFonts w:ascii="Times New Roman" w:hAnsi="Times New Roman" w:cs="Times New Roman"/>
          <w:sz w:val="24"/>
        </w:rPr>
      </w:r>
    </w:p>
    <w:p w14:paraId="71FA8E80">
      <w:pPr>
        <w:pStyle w:val="1010"/>
        <w:numPr>
          <w:ilvl w:val="1"/>
          <w:numId w:val="27"/>
        </w:numPr>
        <w:pBdr/>
        <w:spacing w:line="240" w:lineRule="auto"/>
        <w:ind/>
        <w:rPr>
          <w:rFonts w:ascii="Times New Roman" w:hAnsi="Times New Roman" w:cs="Times New Roman"/>
          <w:sz w:val="24"/>
        </w:rPr>
      </w:pPr>
      <w:r>
        <w:rPr>
          <w:rFonts w:ascii="Times New Roman" w:hAnsi="Times New Roman" w:eastAsia="Times New Roman" w:cs="Times New Roman"/>
          <w:sz w:val="24"/>
          <w:lang w:eastAsia="pl-PL"/>
        </w:rPr>
        <w:t xml:space="preserve">o</w:t>
      </w:r>
      <w:r>
        <w:rPr>
          <w:rFonts w:ascii="Times New Roman" w:hAnsi="Times New Roman" w:eastAsia="Times New Roman" w:cs="Times New Roman"/>
          <w:sz w:val="24"/>
          <w:lang w:eastAsia="pl-PL"/>
        </w:rPr>
        <w:t xml:space="preserve">świadczenie o oferowanym okresie gwarancji (wymagane minimum </w:t>
      </w:r>
      <w:r>
        <w:rPr>
          <w:rFonts w:ascii="Times New Roman" w:hAnsi="Times New Roman" w:eastAsia="Times New Roman" w:cs="Times New Roman"/>
          <w:sz w:val="24"/>
          <w:lang w:eastAsia="pl-PL"/>
        </w:rPr>
        <w:t xml:space="preserve">24 miesiące).</w:t>
      </w:r>
      <w:r>
        <w:rPr>
          <w:rFonts w:ascii="Times New Roman" w:hAnsi="Times New Roman" w:eastAsia="Times New Roman" w:cs="Times New Roman"/>
          <w:sz w:val="24"/>
          <w:lang w:eastAsia="pl-PL"/>
        </w:rPr>
      </w:r>
      <w:r>
        <w:rPr>
          <w:rFonts w:ascii="Times New Roman" w:hAnsi="Times New Roman" w:cs="Times New Roman"/>
          <w:sz w:val="24"/>
        </w:rPr>
      </w:r>
    </w:p>
    <w:p w14:paraId="6419EDA0">
      <w:pPr>
        <w:pBdr/>
        <w:spacing w:line="240" w:lineRule="auto"/>
        <w:ind w:firstLine="0" w:left="0"/>
        <w:rPr>
          <w:rFonts w:ascii="Times New Roman" w:hAnsi="Times New Roman" w:cs="Times New Roman"/>
          <w:sz w:val="24"/>
        </w:rPr>
      </w:pPr>
      <w:r>
        <w:rPr>
          <w:rFonts w:ascii="Times New Roman" w:hAnsi="Times New Roman" w:eastAsia="Times New Roman" w:cs="Times New Roman"/>
          <w:b/>
          <w:bCs/>
          <w:sz w:val="24"/>
          <w:lang w:val="pl-PL"/>
        </w:rPr>
        <w:t xml:space="preserve">VIII. </w:t>
      </w:r>
      <w:r>
        <w:rPr>
          <w:rFonts w:ascii="Times New Roman" w:hAnsi="Times New Roman" w:eastAsia="Times New Roman" w:cs="Times New Roman"/>
          <w:b/>
          <w:bCs/>
          <w:sz w:val="24"/>
        </w:rPr>
        <w:t xml:space="preserve">Miejsce i termin składania ofert</w:t>
      </w:r>
      <w:r>
        <w:rPr>
          <w:rFonts w:ascii="Times New Roman" w:hAnsi="Times New Roman" w:eastAsia="Times New Roman" w:cs="Times New Roman"/>
          <w:b/>
          <w:bCs/>
          <w:sz w:val="24"/>
        </w:rPr>
        <w:t xml:space="preserve">:</w:t>
      </w:r>
      <w:bookmarkStart w:id="0" w:name="_GoBack"/>
      <w:r>
        <w:rPr>
          <w:rFonts w:ascii="Times New Roman" w:hAnsi="Times New Roman" w:eastAsia="Times New Roman" w:cs="Times New Roman"/>
        </w:rPr>
      </w:r>
      <w:bookmarkEnd w:id="0"/>
      <w:r>
        <w:rPr>
          <w:rFonts w:ascii="Times New Roman" w:hAnsi="Times New Roman" w:eastAsia="Times New Roman" w:cs="Times New Roman"/>
          <w:sz w:val="24"/>
          <w:lang w:eastAsia="pl-PL"/>
        </w:rPr>
      </w:r>
      <w:r>
        <w:rPr>
          <w:rFonts w:ascii="Times New Roman" w:hAnsi="Times New Roman" w:cs="Times New Roman"/>
          <w:sz w:val="24"/>
        </w:rPr>
      </w:r>
    </w:p>
    <w:p w14:paraId="2FAF36EA">
      <w:pPr>
        <w:pStyle w:val="1010"/>
        <w:numPr>
          <w:ilvl w:val="1"/>
          <w:numId w:val="28"/>
        </w:numPr>
        <w:pBdr/>
        <w:spacing w:line="240" w:lineRule="auto"/>
        <w:ind/>
        <w:rPr>
          <w:rFonts w:ascii="Times New Roman" w:hAnsi="Times New Roman" w:cs="Times New Roman"/>
          <w:sz w:val="24"/>
        </w:rPr>
      </w:pPr>
      <w:r>
        <w:rPr>
          <w:rFonts w:ascii="Times New Roman" w:hAnsi="Times New Roman" w:eastAsia="Times New Roman" w:cs="Times New Roman"/>
          <w:sz w:val="24"/>
        </w:rPr>
        <w:t xml:space="preserve">Oferty w formacie PDF prosimy przesyłać na adres e-mail: </w:t>
      </w:r>
      <w:hyperlink r:id="rId11" w:tooltip="mailto:magdalena.mazik@mocak.pl" w:history="1">
        <w:r>
          <w:rPr>
            <w:rStyle w:val="1024"/>
            <w:rFonts w:ascii="Times New Roman" w:hAnsi="Times New Roman" w:eastAsia="Times New Roman" w:cs="Times New Roman"/>
            <w:sz w:val="24"/>
          </w:rPr>
          <w:t xml:space="preserve">magdalena.mazik@mocak.pl</w:t>
        </w:r>
      </w:hyperlink>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lang w:eastAsia="pl-PL"/>
        </w:rPr>
      </w:r>
      <w:r>
        <w:rPr>
          <w:rFonts w:ascii="Times New Roman" w:hAnsi="Times New Roman" w:cs="Times New Roman"/>
          <w:sz w:val="24"/>
        </w:rPr>
      </w:r>
    </w:p>
    <w:p w14:paraId="167D967C">
      <w:pPr>
        <w:pStyle w:val="1010"/>
        <w:numPr>
          <w:ilvl w:val="1"/>
          <w:numId w:val="28"/>
        </w:numPr>
        <w:pBdr/>
        <w:spacing w:line="240" w:lineRule="auto"/>
        <w:ind/>
        <w:rPr>
          <w:rFonts w:ascii="Times New Roman" w:hAnsi="Times New Roman" w:cs="Times New Roman"/>
          <w:sz w:val="24"/>
        </w:rPr>
      </w:pPr>
      <w:r>
        <w:rPr>
          <w:rFonts w:ascii="Times New Roman" w:hAnsi="Times New Roman" w:eastAsia="Times New Roman" w:cs="Times New Roman"/>
          <w:sz w:val="24"/>
        </w:rPr>
        <w:t xml:space="preserve">Ostateczny termin składania ofert: </w:t>
      </w:r>
      <w:r>
        <w:rPr>
          <w:rFonts w:ascii="Times New Roman" w:hAnsi="Times New Roman" w:eastAsia="Times New Roman" w:cs="Times New Roman"/>
          <w:b/>
          <w:sz w:val="24"/>
        </w:rPr>
        <w:t xml:space="preserve">19 </w:t>
      </w:r>
      <w:r>
        <w:rPr>
          <w:rFonts w:ascii="Times New Roman" w:hAnsi="Times New Roman" w:eastAsia="Times New Roman" w:cs="Times New Roman"/>
          <w:b/>
          <w:sz w:val="24"/>
        </w:rPr>
        <w:t xml:space="preserve">października 2026 r</w:t>
      </w:r>
      <w:r>
        <w:rPr>
          <w:rFonts w:ascii="Times New Roman" w:hAnsi="Times New Roman" w:eastAsia="Times New Roman" w:cs="Times New Roman"/>
          <w:sz w:val="24"/>
        </w:rPr>
        <w:t xml:space="preserve">.</w:t>
      </w:r>
      <w:r>
        <w:rPr>
          <w:rFonts w:ascii="Times New Roman" w:hAnsi="Times New Roman" w:cs="Times New Roman"/>
          <w:sz w:val="24"/>
        </w:rPr>
      </w:r>
      <w:r>
        <w:rPr>
          <w:rFonts w:ascii="Times New Roman" w:hAnsi="Times New Roman" w:cs="Times New Roman"/>
          <w:sz w:val="24"/>
        </w:rPr>
      </w:r>
    </w:p>
    <w:p w14:paraId="43BA8D3C">
      <w:pPr>
        <w:pStyle w:val="1010"/>
        <w:numPr>
          <w:ilvl w:val="0"/>
          <w:numId w:val="28"/>
        </w:numPr>
        <w:pBdr/>
        <w:spacing w:line="240" w:lineRule="auto"/>
        <w:ind/>
        <w:rPr>
          <w:rFonts w:ascii="Times New Roman" w:hAnsi="Times New Roman" w:cs="Times New Roman"/>
          <w:sz w:val="24"/>
        </w:rPr>
      </w:pPr>
      <w:r>
        <w:rPr>
          <w:rFonts w:ascii="Times New Roman" w:hAnsi="Times New Roman" w:eastAsia="Times New Roman" w:cs="Times New Roman"/>
          <w:b/>
          <w:bCs/>
          <w:sz w:val="24"/>
        </w:rPr>
        <w:t xml:space="preserve">Osoby</w:t>
      </w:r>
      <w:r>
        <w:rPr>
          <w:rFonts w:ascii="Times New Roman" w:hAnsi="Times New Roman" w:eastAsia="Times New Roman" w:cs="Times New Roman"/>
          <w:b/>
          <w:bCs/>
          <w:sz w:val="24"/>
        </w:rPr>
        <w:t xml:space="preserve"> do kontaktu</w:t>
      </w:r>
      <w:r>
        <w:rPr>
          <w:rFonts w:ascii="Times New Roman" w:hAnsi="Times New Roman" w:eastAsia="Times New Roman" w:cs="Times New Roman"/>
          <w:b/>
          <w:bCs/>
          <w:sz w:val="24"/>
        </w:rPr>
        <w:t xml:space="preserve">:</w:t>
      </w:r>
      <w:r>
        <w:rPr>
          <w:rFonts w:ascii="Times New Roman" w:hAnsi="Times New Roman" w:eastAsia="Times New Roman" w:cs="Times New Roman"/>
          <w:sz w:val="24"/>
        </w:rPr>
        <w:t xml:space="preserve"> </w:t>
      </w:r>
      <w:r>
        <w:rPr>
          <w:rFonts w:ascii="Times New Roman" w:hAnsi="Times New Roman" w:eastAsia="Times New Roman" w:cs="Times New Roman"/>
          <w:sz w:val="24"/>
          <w:lang w:eastAsia="pl-PL"/>
        </w:rPr>
      </w:r>
      <w:r>
        <w:rPr>
          <w:rFonts w:ascii="Times New Roman" w:hAnsi="Times New Roman" w:cs="Times New Roman"/>
          <w:sz w:val="24"/>
        </w:rPr>
      </w:r>
    </w:p>
    <w:p w14:paraId="1A815E9E">
      <w:pPr>
        <w:pStyle w:val="1010"/>
        <w:numPr>
          <w:ilvl w:val="1"/>
          <w:numId w:val="28"/>
        </w:numPr>
        <w:pBdr/>
        <w:spacing w:line="240" w:lineRule="auto"/>
        <w:ind/>
        <w:rPr>
          <w:rFonts w:ascii="Times New Roman" w:hAnsi="Times New Roman" w:cs="Times New Roman"/>
          <w:sz w:val="24"/>
        </w:rPr>
      </w:pPr>
      <w:r>
        <w:rPr>
          <w:rFonts w:ascii="Times New Roman" w:hAnsi="Times New Roman" w:eastAsia="Times New Roman" w:cs="Times New Roman"/>
          <w:sz w:val="24"/>
        </w:rPr>
        <w:t xml:space="preserve">We wszystkich sprawach technicznych o</w:t>
      </w:r>
      <w:r>
        <w:rPr>
          <w:rFonts w:ascii="Times New Roman" w:hAnsi="Times New Roman" w:eastAsia="Times New Roman" w:cs="Times New Roman"/>
          <w:sz w:val="24"/>
        </w:rPr>
        <w:t xml:space="preserve">raz w kwestiach proceduralnych prosimy o kontakt:</w:t>
      </w:r>
      <w:r>
        <w:rPr>
          <w:rFonts w:ascii="Times New Roman" w:hAnsi="Times New Roman" w:eastAsia="Times New Roman" w:cs="Times New Roman"/>
          <w:sz w:val="24"/>
          <w:lang w:eastAsia="pl-PL"/>
        </w:rPr>
      </w:r>
      <w:r>
        <w:rPr>
          <w:rFonts w:ascii="Times New Roman" w:hAnsi="Times New Roman" w:cs="Times New Roman"/>
          <w:sz w:val="24"/>
        </w:rPr>
      </w:r>
    </w:p>
    <w:p w14:paraId="75162A58">
      <w:pPr>
        <w:pStyle w:val="1010"/>
        <w:numPr>
          <w:ilvl w:val="2"/>
          <w:numId w:val="28"/>
        </w:numPr>
        <w:pBdr/>
        <w:spacing w:line="240" w:lineRule="auto"/>
        <w:ind/>
        <w:rPr>
          <w:rFonts w:ascii="Times New Roman" w:hAnsi="Times New Roman" w:cs="Times New Roman"/>
          <w:sz w:val="24"/>
        </w:rPr>
      </w:pPr>
      <w:r>
        <w:rPr>
          <w:rFonts w:ascii="Times New Roman" w:hAnsi="Times New Roman" w:eastAsia="Times New Roman" w:cs="Times New Roman"/>
          <w:b/>
          <w:bCs/>
          <w:sz w:val="24"/>
        </w:rPr>
        <w:t xml:space="preserve">Imię i nazwisko:</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Magdalena Mazik</w:t>
      </w:r>
      <w:r>
        <w:rPr>
          <w:rFonts w:ascii="Times New Roman" w:hAnsi="Times New Roman" w:eastAsia="Times New Roman" w:cs="Times New Roman"/>
          <w:sz w:val="24"/>
          <w:lang w:eastAsia="pl-PL"/>
        </w:rPr>
      </w:r>
      <w:r>
        <w:rPr>
          <w:rFonts w:ascii="Times New Roman" w:hAnsi="Times New Roman" w:cs="Times New Roman"/>
          <w:sz w:val="24"/>
        </w:rPr>
      </w:r>
    </w:p>
    <w:p w14:paraId="6242701B">
      <w:pPr>
        <w:pStyle w:val="1010"/>
        <w:numPr>
          <w:ilvl w:val="2"/>
          <w:numId w:val="28"/>
        </w:numPr>
        <w:pBdr/>
        <w:spacing w:line="240" w:lineRule="auto"/>
        <w:ind/>
        <w:rPr>
          <w:rFonts w:ascii="Times New Roman" w:hAnsi="Times New Roman" w:cs="Times New Roman"/>
          <w:sz w:val="24"/>
        </w:rPr>
      </w:pPr>
      <w:r>
        <w:rPr>
          <w:rFonts w:ascii="Times New Roman" w:hAnsi="Times New Roman" w:eastAsia="Times New Roman" w:cs="Times New Roman"/>
          <w:b/>
          <w:bCs/>
          <w:sz w:val="24"/>
        </w:rPr>
        <w:t xml:space="preserve">Stanowisko:</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Kierowniczka Działu Wiedzy o Sztuce</w:t>
      </w:r>
      <w:r>
        <w:rPr>
          <w:rFonts w:ascii="Times New Roman" w:hAnsi="Times New Roman" w:eastAsia="Times New Roman" w:cs="Times New Roman"/>
          <w:sz w:val="24"/>
          <w:lang w:eastAsia="pl-PL"/>
        </w:rPr>
      </w:r>
      <w:r>
        <w:rPr>
          <w:rFonts w:ascii="Times New Roman" w:hAnsi="Times New Roman" w:cs="Times New Roman"/>
          <w:sz w:val="24"/>
        </w:rPr>
      </w:r>
    </w:p>
    <w:p w14:paraId="765D85C2">
      <w:pPr>
        <w:pStyle w:val="1010"/>
        <w:numPr>
          <w:ilvl w:val="2"/>
          <w:numId w:val="28"/>
        </w:numPr>
        <w:pBdr/>
        <w:spacing w:line="240" w:lineRule="auto"/>
        <w:ind/>
        <w:rPr>
          <w:rFonts w:ascii="Times New Roman" w:hAnsi="Times New Roman" w:cs="Times New Roman"/>
          <w:sz w:val="24"/>
        </w:rPr>
      </w:pPr>
      <w:r>
        <w:rPr>
          <w:rFonts w:ascii="Times New Roman" w:hAnsi="Times New Roman" w:eastAsia="Times New Roman" w:cs="Times New Roman"/>
          <w:b/>
          <w:bCs/>
          <w:sz w:val="24"/>
        </w:rPr>
        <w:t xml:space="preserve">Telefon:</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12 263 40 35</w:t>
      </w:r>
      <w:r>
        <w:rPr>
          <w:rFonts w:ascii="Times New Roman" w:hAnsi="Times New Roman" w:eastAsia="Times New Roman" w:cs="Times New Roman"/>
          <w:sz w:val="24"/>
          <w:lang w:eastAsia="pl-PL"/>
        </w:rPr>
      </w:r>
      <w:r>
        <w:rPr>
          <w:rFonts w:ascii="Times New Roman" w:hAnsi="Times New Roman" w:cs="Times New Roman"/>
          <w:sz w:val="24"/>
        </w:rPr>
      </w:r>
    </w:p>
    <w:p w14:paraId="5B9EDA9F">
      <w:pPr>
        <w:pStyle w:val="1010"/>
        <w:numPr>
          <w:ilvl w:val="2"/>
          <w:numId w:val="28"/>
        </w:numPr>
        <w:pBdr/>
        <w:spacing w:line="240" w:lineRule="auto"/>
        <w:ind/>
        <w:rPr>
          <w:rFonts w:ascii="Times New Roman" w:hAnsi="Times New Roman" w:cs="Times New Roman"/>
          <w:sz w:val="24"/>
        </w:rPr>
      </w:pPr>
      <w:r>
        <w:rPr>
          <w:rFonts w:ascii="Times New Roman" w:hAnsi="Times New Roman" w:eastAsia="Times New Roman" w:cs="Times New Roman"/>
          <w:b/>
          <w:bCs/>
          <w:sz w:val="24"/>
        </w:rPr>
        <w:t xml:space="preserve">E-mail:</w:t>
      </w:r>
      <w:r>
        <w:rPr>
          <w:rFonts w:ascii="Times New Roman" w:hAnsi="Times New Roman" w:eastAsia="Times New Roman" w:cs="Times New Roman"/>
          <w:sz w:val="24"/>
        </w:rPr>
        <w:t xml:space="preserve"> </w:t>
      </w:r>
      <w:hyperlink r:id="rId12" w:tooltip="mailto:magdalena.mazik@mocak.pl" w:history="1">
        <w:r>
          <w:rPr>
            <w:rStyle w:val="1024"/>
            <w:rFonts w:ascii="Times New Roman" w:hAnsi="Times New Roman" w:eastAsia="Times New Roman" w:cs="Times New Roman"/>
            <w:sz w:val="24"/>
          </w:rPr>
          <w:t xml:space="preserve">magdalena.mazik@mocak.pl</w:t>
        </w:r>
      </w:hyperlink>
      <w:r>
        <w:rPr>
          <w:rFonts w:ascii="Times New Roman" w:hAnsi="Times New Roman" w:eastAsia="Times New Roman" w:cs="Times New Roman"/>
          <w:sz w:val="24"/>
        </w:rPr>
        <w:t xml:space="preserve">. </w:t>
      </w:r>
      <w:r>
        <w:rPr>
          <w:rFonts w:ascii="Times New Roman" w:hAnsi="Times New Roman" w:eastAsia="Times New Roman" w:cs="Times New Roman"/>
          <w:sz w:val="24"/>
          <w:lang w:eastAsia="pl-PL"/>
        </w:rPr>
      </w:r>
      <w:r>
        <w:rPr>
          <w:rFonts w:ascii="Times New Roman" w:hAnsi="Times New Roman" w:cs="Times New Roman"/>
          <w:sz w:val="24"/>
        </w:rPr>
      </w:r>
    </w:p>
    <w:p w14:paraId="45CFC87B" w14:textId="77777777">
      <w:pPr>
        <w:pStyle w:val="1011"/>
        <w:pBdr/>
        <w:spacing/>
        <w:ind/>
        <w:jc w:val="both"/>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r>
        <w:rPr>
          <w:rFonts w:ascii="Times New Roman" w:hAnsi="Times New Roman" w:cs="Times New Roman"/>
        </w:rPr>
      </w:r>
    </w:p>
    <w:p w14:paraId="617C33F1" w14:textId="69B40FE0">
      <w:pPr>
        <w:pStyle w:val="1011"/>
        <w:numPr>
          <w:ilvl w:val="0"/>
          <w:numId w:val="3"/>
        </w:numPr>
        <w:pBdr/>
        <w:spacing/>
        <w:ind/>
        <w:jc w:val="both"/>
        <w:rPr>
          <w:rFonts w:ascii="Times New Roman" w:hAnsi="Times New Roman" w:cs="Times New Roman"/>
          <w:b/>
          <w:bCs/>
        </w:rPr>
      </w:pPr>
      <w:r>
        <w:rPr>
          <w:rFonts w:ascii="Times New Roman" w:hAnsi="Times New Roman" w:eastAsia="Times New Roman" w:cs="Times New Roman"/>
          <w:b/>
          <w:bCs/>
        </w:rPr>
        <w:t xml:space="preserve">ZASADY RÓWNOWAŻNOŚCI</w:t>
      </w:r>
      <w:r>
        <w:rPr>
          <w:rFonts w:ascii="Times New Roman" w:hAnsi="Times New Roman" w:eastAsia="Times New Roman" w:cs="Times New Roman"/>
          <w:b/>
          <w:bCs/>
        </w:rPr>
      </w:r>
      <w:r>
        <w:rPr>
          <w:rFonts w:ascii="Times New Roman" w:hAnsi="Times New Roman" w:cs="Times New Roman"/>
          <w:b/>
          <w:bCs/>
        </w:rPr>
      </w:r>
    </w:p>
    <w:p w14:paraId="680EF573" w14:textId="77777777">
      <w:pPr>
        <w:pStyle w:val="1011"/>
        <w:pBdr/>
        <w:spacing/>
        <w:ind/>
        <w:jc w:val="both"/>
        <w:rPr>
          <w:rFonts w:ascii="Times New Roman" w:hAnsi="Times New Roman" w:cs="Times New Roman"/>
        </w:rPr>
      </w:pPr>
      <w:r>
        <w:rPr>
          <w:rFonts w:ascii="Times New Roman" w:hAnsi="Times New Roman" w:eastAsia="Times New Roman" w:cs="Times New Roman"/>
        </w:rPr>
        <w:t xml:space="preserve">Wszędzie tam, gdzie w opisie przedmiotu zamówienia wskazano konkretny produkt, producenta, model, zna</w:t>
      </w:r>
      <w:r>
        <w:rPr>
          <w:rFonts w:ascii="Times New Roman" w:hAnsi="Times New Roman" w:eastAsia="Times New Roman" w:cs="Times New Roman"/>
        </w:rPr>
        <w:t xml:space="preserve">k towarowy lub rozwiązanie referencyjne, wskazanie takie służy wyłącznie określeniu oczekiwanego przez Zamawiającego standardu jakościowego, funkcjonalnego, użytkowego i estetycznego. Zamawiający dopuszcza zaoferowanie produktów lub rozwiązań równoważnych.</w:t>
      </w:r>
      <w:r>
        <w:rPr>
          <w:rFonts w:ascii="Times New Roman" w:hAnsi="Times New Roman" w:eastAsia="Times New Roman" w:cs="Times New Roman"/>
        </w:rPr>
      </w:r>
      <w:r>
        <w:rPr>
          <w:rFonts w:ascii="Times New Roman" w:hAnsi="Times New Roman" w:cs="Times New Roman"/>
        </w:rPr>
      </w:r>
    </w:p>
    <w:p w14:paraId="20EB3C02" w14:textId="77777777">
      <w:pPr>
        <w:pStyle w:val="1011"/>
        <w:pBdr/>
        <w:spacing/>
        <w:ind/>
        <w:jc w:val="both"/>
        <w:rPr>
          <w:rFonts w:ascii="Times New Roman" w:hAnsi="Times New Roman" w:cs="Times New Roman"/>
        </w:rPr>
      </w:pPr>
      <w:r>
        <w:rPr>
          <w:rFonts w:ascii="Times New Roman" w:hAnsi="Times New Roman" w:eastAsia="Times New Roman" w:cs="Times New Roman"/>
        </w:rPr>
        <w:t xml:space="preserve">Za produkt lub rozwiązanie równoważne Zamawiający uzna produkt, który spełnia wszystkie minimalne wymagania o</w:t>
      </w:r>
      <w:r>
        <w:rPr>
          <w:rFonts w:ascii="Times New Roman" w:hAnsi="Times New Roman" w:eastAsia="Times New Roman" w:cs="Times New Roman"/>
        </w:rPr>
        <w:t xml:space="preserve">kreślone w niniejszym zapytaniu ofertowym, w szczególności wymagania wskazane w tabelach dotyczących poszczególnych elementów zamówienia, oraz zapewnia właściwości użytkowe, funkcjonalne, jakościowe i techniczne nie gorsze niż wymagane przez Zamawiającego.</w:t>
      </w:r>
      <w:r>
        <w:rPr>
          <w:rFonts w:ascii="Times New Roman" w:hAnsi="Times New Roman" w:eastAsia="Times New Roman" w:cs="Times New Roman"/>
        </w:rPr>
      </w:r>
      <w:r>
        <w:rPr>
          <w:rFonts w:ascii="Times New Roman" w:hAnsi="Times New Roman" w:cs="Times New Roman"/>
        </w:rPr>
      </w:r>
    </w:p>
    <w:p w14:paraId="7B69DC89" w14:textId="77777777">
      <w:pPr>
        <w:pStyle w:val="1011"/>
        <w:pBdr/>
        <w:spacing/>
        <w:ind/>
        <w:jc w:val="both"/>
        <w:rPr>
          <w:rFonts w:ascii="Times New Roman" w:hAnsi="Times New Roman" w:cs="Times New Roman"/>
        </w:rPr>
      </w:pPr>
      <w:r>
        <w:rPr>
          <w:rFonts w:ascii="Times New Roman" w:hAnsi="Times New Roman" w:eastAsia="Times New Roman" w:cs="Times New Roman"/>
        </w:rPr>
        <w:t xml:space="preserve">Przy ocenie równoważności Zamawiający będzie brał pod uwagę w szczególności:</w:t>
      </w:r>
      <w:r>
        <w:rPr>
          <w:rFonts w:ascii="Times New Roman" w:hAnsi="Times New Roman" w:eastAsia="Times New Roman" w:cs="Times New Roman"/>
        </w:rPr>
      </w:r>
      <w:r>
        <w:rPr>
          <w:rFonts w:ascii="Times New Roman" w:hAnsi="Times New Roman" w:cs="Times New Roman"/>
        </w:rPr>
      </w:r>
    </w:p>
    <w:p w14:paraId="273E5C5F" w14:textId="77777777">
      <w:pPr>
        <w:pStyle w:val="1011"/>
        <w:numPr>
          <w:ilvl w:val="1"/>
          <w:numId w:val="25"/>
        </w:numPr>
        <w:pBdr/>
        <w:spacing/>
        <w:ind w:left="284"/>
        <w:jc w:val="both"/>
        <w:rPr>
          <w:rFonts w:ascii="Times New Roman" w:hAnsi="Times New Roman" w:cs="Times New Roman"/>
        </w:rPr>
      </w:pPr>
      <w:r>
        <w:rPr>
          <w:rFonts w:ascii="Times New Roman" w:hAnsi="Times New Roman" w:eastAsia="Times New Roman" w:cs="Times New Roman"/>
        </w:rPr>
        <w:t xml:space="preserve">funkcjonalność i przeznaczenie produktu, w tym możliwość jego użytkowania w sposób przewidziany w opisie przedmiotu zamówienia;</w:t>
      </w:r>
      <w:r>
        <w:rPr>
          <w:rFonts w:ascii="Times New Roman" w:hAnsi="Times New Roman" w:eastAsia="Times New Roman" w:cs="Times New Roman"/>
        </w:rPr>
      </w:r>
      <w:r>
        <w:rPr>
          <w:rFonts w:ascii="Times New Roman" w:hAnsi="Times New Roman" w:cs="Times New Roman"/>
        </w:rPr>
      </w:r>
    </w:p>
    <w:p w14:paraId="1E6A71DE" w14:textId="77777777">
      <w:pPr>
        <w:pStyle w:val="1011"/>
        <w:numPr>
          <w:ilvl w:val="1"/>
          <w:numId w:val="25"/>
        </w:numPr>
        <w:pBdr/>
        <w:spacing/>
        <w:ind w:left="284"/>
        <w:jc w:val="both"/>
        <w:rPr>
          <w:rFonts w:ascii="Times New Roman" w:hAnsi="Times New Roman" w:cs="Times New Roman"/>
        </w:rPr>
      </w:pPr>
      <w:r>
        <w:rPr>
          <w:rFonts w:ascii="Times New Roman" w:hAnsi="Times New Roman" w:eastAsia="Times New Roman" w:cs="Times New Roman"/>
        </w:rPr>
        <w:t xml:space="preserve">wymiary produktu – zgodnie z przedziałami, tolerancjami lub wymiarami dokładnymi określonymi przez Zamawiającego;</w:t>
      </w:r>
      <w:r>
        <w:rPr>
          <w:rFonts w:ascii="Times New Roman" w:hAnsi="Times New Roman" w:eastAsia="Times New Roman" w:cs="Times New Roman"/>
        </w:rPr>
      </w:r>
      <w:r>
        <w:rPr>
          <w:rFonts w:ascii="Times New Roman" w:hAnsi="Times New Roman" w:cs="Times New Roman"/>
        </w:rPr>
      </w:r>
    </w:p>
    <w:p w14:paraId="749F24D1" w14:textId="77777777">
      <w:pPr>
        <w:pStyle w:val="1011"/>
        <w:numPr>
          <w:ilvl w:val="1"/>
          <w:numId w:val="25"/>
        </w:numPr>
        <w:pBdr/>
        <w:spacing/>
        <w:ind w:left="284"/>
        <w:jc w:val="both"/>
        <w:rPr>
          <w:rFonts w:ascii="Times New Roman" w:hAnsi="Times New Roman" w:cs="Times New Roman"/>
        </w:rPr>
      </w:pPr>
      <w:r>
        <w:rPr>
          <w:rFonts w:ascii="Times New Roman" w:hAnsi="Times New Roman" w:eastAsia="Times New Roman" w:cs="Times New Roman"/>
        </w:rPr>
        <w:t xml:space="preserve">konstrukcję, stabilność, bezpieczeństwo i trwałość;</w:t>
      </w:r>
      <w:r>
        <w:rPr>
          <w:rFonts w:ascii="Times New Roman" w:hAnsi="Times New Roman" w:eastAsia="Times New Roman" w:cs="Times New Roman"/>
        </w:rPr>
      </w:r>
      <w:r>
        <w:rPr>
          <w:rFonts w:ascii="Times New Roman" w:hAnsi="Times New Roman" w:cs="Times New Roman"/>
        </w:rPr>
      </w:r>
    </w:p>
    <w:p w14:paraId="18545798" w14:textId="77777777">
      <w:pPr>
        <w:pStyle w:val="1011"/>
        <w:numPr>
          <w:ilvl w:val="1"/>
          <w:numId w:val="25"/>
        </w:numPr>
        <w:pBdr/>
        <w:spacing/>
        <w:ind w:left="284"/>
        <w:jc w:val="both"/>
        <w:rPr>
          <w:rFonts w:ascii="Times New Roman" w:hAnsi="Times New Roman" w:cs="Times New Roman"/>
        </w:rPr>
      </w:pPr>
      <w:r>
        <w:rPr>
          <w:rFonts w:ascii="Times New Roman" w:hAnsi="Times New Roman" w:eastAsia="Times New Roman" w:cs="Times New Roman"/>
        </w:rPr>
        <w:t xml:space="preserve">rodzaj i jakość zastosowanych materiałów oraz ich przydatność do przewidzianej intensywności użytkowania;</w:t>
      </w:r>
      <w:r>
        <w:rPr>
          <w:rFonts w:ascii="Times New Roman" w:hAnsi="Times New Roman" w:eastAsia="Times New Roman" w:cs="Times New Roman"/>
        </w:rPr>
      </w:r>
      <w:r>
        <w:rPr>
          <w:rFonts w:ascii="Times New Roman" w:hAnsi="Times New Roman" w:cs="Times New Roman"/>
        </w:rPr>
      </w:r>
    </w:p>
    <w:p w14:paraId="76B12AD2" w14:textId="77777777">
      <w:pPr>
        <w:pStyle w:val="1011"/>
        <w:numPr>
          <w:ilvl w:val="1"/>
          <w:numId w:val="25"/>
        </w:numPr>
        <w:pBdr/>
        <w:spacing/>
        <w:ind w:left="284"/>
        <w:jc w:val="both"/>
        <w:rPr>
          <w:rFonts w:ascii="Times New Roman" w:hAnsi="Times New Roman" w:cs="Times New Roman"/>
        </w:rPr>
      </w:pPr>
      <w:r>
        <w:rPr>
          <w:rFonts w:ascii="Times New Roman" w:hAnsi="Times New Roman" w:eastAsia="Times New Roman" w:cs="Times New Roman"/>
        </w:rPr>
        <w:t xml:space="preserve">właściwości użytkowe, w szczególności odporność na zużycie, ścieranie, zabrudzenia, częste czyszczenie lub uszkodzenia, jeżeli wymagania takie zostały określone;</w:t>
      </w:r>
      <w:r>
        <w:rPr>
          <w:rFonts w:ascii="Times New Roman" w:hAnsi="Times New Roman" w:eastAsia="Times New Roman" w:cs="Times New Roman"/>
        </w:rPr>
      </w:r>
      <w:r>
        <w:rPr>
          <w:rFonts w:ascii="Times New Roman" w:hAnsi="Times New Roman" w:cs="Times New Roman"/>
        </w:rPr>
      </w:r>
    </w:p>
    <w:p w14:paraId="05C4BADF" w14:textId="77777777">
      <w:pPr>
        <w:pStyle w:val="1011"/>
        <w:numPr>
          <w:ilvl w:val="1"/>
          <w:numId w:val="25"/>
        </w:numPr>
        <w:pBdr/>
        <w:spacing/>
        <w:ind w:left="284"/>
        <w:jc w:val="both"/>
        <w:rPr>
          <w:rFonts w:ascii="Times New Roman" w:hAnsi="Times New Roman" w:cs="Times New Roman"/>
        </w:rPr>
      </w:pPr>
      <w:r>
        <w:rPr>
          <w:rFonts w:ascii="Times New Roman" w:hAnsi="Times New Roman" w:eastAsia="Times New Roman" w:cs="Times New Roman"/>
        </w:rPr>
        <w:t xml:space="preserve">formę, kształt, kolorystykę i sposób wykończenia – w zakresie, w jakim cechy te zostały określone przez Zamawiającego jako wymagane;</w:t>
      </w:r>
      <w:r>
        <w:rPr>
          <w:rFonts w:ascii="Times New Roman" w:hAnsi="Times New Roman" w:eastAsia="Times New Roman" w:cs="Times New Roman"/>
        </w:rPr>
      </w:r>
      <w:r>
        <w:rPr>
          <w:rFonts w:ascii="Times New Roman" w:hAnsi="Times New Roman" w:cs="Times New Roman"/>
        </w:rPr>
      </w:r>
    </w:p>
    <w:p w14:paraId="6741A4CC" w14:textId="77777777">
      <w:pPr>
        <w:pStyle w:val="1011"/>
        <w:numPr>
          <w:ilvl w:val="1"/>
          <w:numId w:val="25"/>
        </w:numPr>
        <w:pBdr/>
        <w:spacing/>
        <w:ind w:left="284"/>
        <w:jc w:val="both"/>
        <w:rPr>
          <w:rFonts w:ascii="Times New Roman" w:hAnsi="Times New Roman" w:cs="Times New Roman"/>
        </w:rPr>
      </w:pPr>
      <w:r>
        <w:rPr>
          <w:rFonts w:ascii="Times New Roman" w:hAnsi="Times New Roman" w:eastAsia="Times New Roman" w:cs="Times New Roman"/>
        </w:rPr>
        <w:t xml:space="preserve">sposób montażu, składania, łączenia, ustawiania lub przemieszczania, jeżeli funkcjonalności takie zostały przewidziane dla danego elementu;</w:t>
      </w:r>
      <w:r>
        <w:rPr>
          <w:rFonts w:ascii="Times New Roman" w:hAnsi="Times New Roman" w:eastAsia="Times New Roman" w:cs="Times New Roman"/>
        </w:rPr>
      </w:r>
      <w:r>
        <w:rPr>
          <w:rFonts w:ascii="Times New Roman" w:hAnsi="Times New Roman" w:cs="Times New Roman"/>
        </w:rPr>
      </w:r>
    </w:p>
    <w:p w14:paraId="5C5C1141" w14:textId="77777777">
      <w:pPr>
        <w:pStyle w:val="1011"/>
        <w:numPr>
          <w:ilvl w:val="1"/>
          <w:numId w:val="25"/>
        </w:numPr>
        <w:pBdr/>
        <w:spacing/>
        <w:ind w:left="284"/>
        <w:jc w:val="both"/>
        <w:rPr>
          <w:rFonts w:ascii="Times New Roman" w:hAnsi="Times New Roman" w:cs="Times New Roman"/>
        </w:rPr>
      </w:pPr>
      <w:r>
        <w:rPr>
          <w:rFonts w:ascii="Times New Roman" w:hAnsi="Times New Roman" w:eastAsia="Times New Roman" w:cs="Times New Roman"/>
        </w:rPr>
        <w:t xml:space="preserve">wymagane parametry wytrzymałościowe, zgodność z normami, atesty, certyfikaty lub okres gwarancji, jeżeli zostały określone w opisie przedmiotu zamówienia.</w:t>
      </w:r>
      <w:r>
        <w:rPr>
          <w:rFonts w:ascii="Times New Roman" w:hAnsi="Times New Roman" w:eastAsia="Times New Roman" w:cs="Times New Roman"/>
        </w:rPr>
      </w:r>
      <w:r>
        <w:rPr>
          <w:rFonts w:ascii="Times New Roman" w:hAnsi="Times New Roman" w:cs="Times New Roman"/>
        </w:rPr>
      </w:r>
    </w:p>
    <w:p w14:paraId="6CF19C3A" w14:textId="1D73EC21">
      <w:pPr>
        <w:pStyle w:val="1011"/>
        <w:pBdr/>
        <w:spacing/>
        <w:ind/>
        <w:jc w:val="both"/>
        <w:rPr>
          <w:rFonts w:ascii="Times New Roman" w:hAnsi="Times New Roman" w:cs="Times New Roman"/>
        </w:rPr>
      </w:pPr>
      <w:r>
        <w:rPr>
          <w:rFonts w:ascii="Times New Roman" w:hAnsi="Times New Roman" w:eastAsia="Times New Roman" w:cs="Times New Roman"/>
        </w:rPr>
        <w:t xml:space="preserve">Równoważność nie oznacza konieczności zaoferowania produktu identycznego z produktem referencyjnym. Dopu</w:t>
      </w:r>
      <w:r>
        <w:rPr>
          <w:rFonts w:ascii="Times New Roman" w:hAnsi="Times New Roman" w:eastAsia="Times New Roman" w:cs="Times New Roman"/>
        </w:rPr>
        <w:t xml:space="preserve">szczalne są różnice w zastosowanych rozwiązaniach konstrukcyjnych, technologicznych lub wzorniczych, pod warunkiem że nie powodują one pogorszenia wymaganych przez Zamawiającego parametrów, funkcjonalności, trwałości, bezpieczeństwa ani walorów użytkowych.</w:t>
      </w:r>
      <w:r>
        <w:rPr>
          <w:rFonts w:ascii="Times New Roman" w:hAnsi="Times New Roman" w:eastAsia="Times New Roman" w:cs="Times New Roman"/>
        </w:rPr>
        <w:t xml:space="preserve"> </w:t>
      </w:r>
      <w:r>
        <w:rPr>
          <w:rFonts w:ascii="Times New Roman" w:hAnsi="Times New Roman" w:eastAsia="Times New Roman" w:cs="Times New Roman"/>
        </w:rPr>
        <w:t xml:space="preserve">Jeżeli dla danego parametru Zamawiający określił konkretne wymaganie minimalne, przedział, tolerancję albo wskazał określoną cechę jako obligatoryjną, wymaganie to stanowi podstawę oceny równoważności, niezależnie od parametrów produktu referencyjnego.</w:t>
      </w:r>
      <w:r>
        <w:rPr>
          <w:rFonts w:ascii="Times New Roman" w:hAnsi="Times New Roman" w:eastAsia="Times New Roman" w:cs="Times New Roman"/>
        </w:rPr>
        <w:t xml:space="preserve"> </w:t>
      </w:r>
      <w:r>
        <w:rPr>
          <w:rFonts w:ascii="Times New Roman" w:hAnsi="Times New Roman" w:eastAsia="Times New Roman" w:cs="Times New Roman"/>
        </w:rPr>
        <w:t xml:space="preserve">W przypadku zaoferowania produktu równoważnego Wykonawca zobowiązany jest wskazać w Formularzu ofertowym producenta i model oferowanego produktu oraz przedstawić wraz z ofertą informacje umożliwiające Zamawiającemu o</w:t>
      </w:r>
      <w:r>
        <w:rPr>
          <w:rFonts w:ascii="Times New Roman" w:hAnsi="Times New Roman" w:eastAsia="Times New Roman" w:cs="Times New Roman"/>
        </w:rPr>
        <w:t xml:space="preserve">cenę jego zgodności z wymaganiami, w szczególności kartę produktu, kartę techniczną, specyfikację producenta, katalog, wydruk ze strony internetowej producenta, fotografie lub inne dokumenty zawierające odpowiednie dane techniczne, użytkowe lub jakościowe.</w:t>
      </w:r>
      <w:r>
        <w:rPr>
          <w:rFonts w:ascii="Times New Roman" w:hAnsi="Times New Roman" w:eastAsia="Times New Roman" w:cs="Times New Roman"/>
        </w:rPr>
        <w:t xml:space="preserve"> </w:t>
      </w:r>
      <w:r>
        <w:rPr>
          <w:rFonts w:ascii="Times New Roman" w:hAnsi="Times New Roman" w:eastAsia="Times New Roman" w:cs="Times New Roman"/>
        </w:rPr>
        <w:t xml:space="preserve">Jeżeli przedstawione przez W</w:t>
      </w:r>
      <w:r>
        <w:rPr>
          <w:rFonts w:ascii="Times New Roman" w:hAnsi="Times New Roman" w:eastAsia="Times New Roman" w:cs="Times New Roman"/>
        </w:rPr>
        <w:t xml:space="preserve">ykonawcę informacje nie będą wystarczające do oceny równoważności, Zamawiający może wezwać Wykonawcę do ich wyjaśnienia lub uzupełnienia, pod warunkiem że nie będzie to prowadziło do zmiany zaoferowanego produktu na inny po upływie terminu składania ofert.</w:t>
      </w:r>
      <w:r>
        <w:rPr>
          <w:rFonts w:ascii="Times New Roman" w:hAnsi="Times New Roman" w:eastAsia="Times New Roman" w:cs="Times New Roman"/>
        </w:rPr>
        <w:t xml:space="preserve"> </w:t>
      </w:r>
      <w:r>
        <w:rPr>
          <w:rFonts w:ascii="Times New Roman" w:hAnsi="Times New Roman" w:eastAsia="Times New Roman" w:cs="Times New Roman"/>
        </w:rPr>
        <w:t xml:space="preserve">Ciężar wykazania, że zaoferowany produkt spełnia wymagania równoważności określone przez Zamawiającego, spoczywa na Wykonawcy.</w:t>
      </w:r>
      <w:r>
        <w:rPr>
          <w:rFonts w:ascii="Times New Roman" w:hAnsi="Times New Roman" w:eastAsia="Times New Roman" w:cs="Times New Roman"/>
        </w:rPr>
      </w:r>
      <w:r>
        <w:rPr>
          <w:rFonts w:ascii="Times New Roman" w:hAnsi="Times New Roman" w:cs="Times New Roman"/>
        </w:rPr>
      </w:r>
    </w:p>
    <w:p w14:paraId="34A1BF7A" w14:textId="77777777">
      <w:pPr>
        <w:pStyle w:val="1011"/>
        <w:pBdr/>
        <w:spacing/>
        <w:ind w:left="142"/>
        <w:jc w:val="both"/>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r>
        <w:rPr>
          <w:rFonts w:ascii="Times New Roman" w:hAnsi="Times New Roman" w:cs="Times New Roman"/>
        </w:rPr>
      </w:r>
    </w:p>
    <w:p w14:paraId="6FF785DE" w14:textId="08BD4E94">
      <w:pPr>
        <w:pStyle w:val="1011"/>
        <w:numPr>
          <w:ilvl w:val="0"/>
          <w:numId w:val="3"/>
        </w:numPr>
        <w:pBdr/>
        <w:spacing/>
        <w:ind/>
        <w:jc w:val="both"/>
        <w:rPr>
          <w:rFonts w:ascii="Times New Roman" w:hAnsi="Times New Roman" w:cs="Times New Roman"/>
        </w:rPr>
      </w:pPr>
      <w:r>
        <w:rPr>
          <w:rFonts w:ascii="Times New Roman" w:hAnsi="Times New Roman" w:eastAsia="Times New Roman" w:cs="Times New Roman"/>
          <w:b/>
          <w:bCs/>
        </w:rPr>
        <w:t xml:space="preserve">ZASADY WYBORU OFERT</w:t>
      </w:r>
      <w:r>
        <w:rPr>
          <w:rFonts w:ascii="Times New Roman" w:hAnsi="Times New Roman" w:eastAsia="Times New Roman" w:cs="Times New Roman"/>
        </w:rPr>
      </w:r>
      <w:r>
        <w:rPr>
          <w:rFonts w:ascii="Times New Roman" w:hAnsi="Times New Roman" w:cs="Times New Roman"/>
        </w:rPr>
      </w:r>
    </w:p>
    <w:p w14:paraId="1A2223FD" w14:textId="77777777">
      <w:pPr>
        <w:pStyle w:val="1011"/>
        <w:pBdr/>
        <w:spacing/>
        <w:ind w:left="142"/>
        <w:jc w:val="both"/>
        <w:rPr>
          <w:rFonts w:ascii="Times New Roman" w:hAnsi="Times New Roman" w:cs="Times New Roman"/>
        </w:rPr>
      </w:pPr>
      <w:r>
        <w:rPr>
          <w:rFonts w:ascii="Times New Roman" w:hAnsi="Times New Roman" w:eastAsia="Times New Roman" w:cs="Times New Roman"/>
          <w:lang w:val="en-US"/>
        </w:rPr>
        <w:t xml:space="preserve">1. Zamawiający może wezwać Wykonawcę do złożenia wyjaśnień dotyczących treści oferty lub przedłożonych dokumentów, a także do uzupełnienia brakujących dokumentów w wyznaczonym terminie, o ile nie prowadzi to do istotnej zmiany treści oferty ani ceny.</w:t>
      </w:r>
      <w:r>
        <w:rPr>
          <w:rFonts w:ascii="Times New Roman" w:hAnsi="Times New Roman" w:eastAsia="Times New Roman" w:cs="Times New Roman"/>
          <w:lang w:val="en-US"/>
        </w:rPr>
      </w:r>
      <w:r>
        <w:rPr>
          <w:rFonts w:ascii="Times New Roman" w:hAnsi="Times New Roman" w:cs="Times New Roman"/>
        </w:rPr>
      </w:r>
    </w:p>
    <w:p w14:paraId="2ACB659F" w14:textId="77777777">
      <w:pPr>
        <w:pStyle w:val="1011"/>
        <w:pBdr/>
        <w:spacing/>
        <w:ind w:left="142"/>
        <w:jc w:val="both"/>
        <w:rPr>
          <w:rFonts w:ascii="Times New Roman" w:hAnsi="Times New Roman" w:cs="Times New Roman"/>
        </w:rPr>
      </w:pPr>
      <w:r>
        <w:rPr>
          <w:rFonts w:ascii="Times New Roman" w:hAnsi="Times New Roman" w:eastAsia="Times New Roman" w:cs="Times New Roman"/>
          <w:lang w:val="en-US"/>
        </w:rPr>
        <w:t xml:space="preserve">2. Zamawiający może poprawić oczywiste omyłki pisarskie i rachunkowe, informując o tym Wykonawcę.</w:t>
      </w:r>
      <w:r>
        <w:rPr>
          <w:rFonts w:ascii="Times New Roman" w:hAnsi="Times New Roman" w:eastAsia="Times New Roman" w:cs="Times New Roman"/>
          <w:lang w:val="en-US"/>
        </w:rPr>
      </w:r>
      <w:r>
        <w:rPr>
          <w:rFonts w:ascii="Times New Roman" w:hAnsi="Times New Roman" w:cs="Times New Roman"/>
        </w:rPr>
      </w:r>
    </w:p>
    <w:p w14:paraId="58064DE4" w14:textId="77777777">
      <w:pPr>
        <w:pStyle w:val="1011"/>
        <w:pBdr/>
        <w:spacing/>
        <w:ind w:left="142"/>
        <w:jc w:val="both"/>
        <w:rPr>
          <w:rFonts w:ascii="Times New Roman" w:hAnsi="Times New Roman" w:cs="Times New Roman"/>
        </w:rPr>
      </w:pPr>
      <w:r>
        <w:rPr>
          <w:rFonts w:ascii="Times New Roman" w:hAnsi="Times New Roman" w:eastAsia="Times New Roman" w:cs="Times New Roman"/>
          <w:lang w:val="en-US"/>
        </w:rPr>
        <w:t xml:space="preserve">3. Oferta nie będzie podlegała dalszemu rozpatryw</w:t>
      </w:r>
      <w:r>
        <w:rPr>
          <w:rFonts w:ascii="Times New Roman" w:hAnsi="Times New Roman" w:eastAsia="Times New Roman" w:cs="Times New Roman"/>
          <w:lang w:val="en-US"/>
        </w:rPr>
        <w:t xml:space="preserve">aniu w szczególności, jeżeli została złożona po terminie, nie obejmuje wszystkich pozycji danej części, jest niezgodna z wymaganiami zapytania albo mimo wezwania nie pozwala na potwierdzenie spełnienia wymagań OPZ lub równoważności oferowanego rozwiązania.</w:t>
      </w:r>
      <w:r>
        <w:rPr>
          <w:rFonts w:ascii="Times New Roman" w:hAnsi="Times New Roman" w:eastAsia="Times New Roman" w:cs="Times New Roman"/>
          <w:lang w:val="en-US"/>
        </w:rPr>
      </w:r>
      <w:r>
        <w:rPr>
          <w:rFonts w:ascii="Times New Roman" w:hAnsi="Times New Roman" w:cs="Times New Roman"/>
        </w:rPr>
      </w:r>
    </w:p>
    <w:p w14:paraId="04E70876" w14:textId="26B7A90A">
      <w:pPr>
        <w:pStyle w:val="1011"/>
        <w:pBdr/>
        <w:spacing/>
        <w:ind w:left="142"/>
        <w:jc w:val="both"/>
        <w:rPr>
          <w:rFonts w:ascii="Times New Roman" w:hAnsi="Times New Roman" w:cs="Times New Roman"/>
        </w:rPr>
      </w:pPr>
      <w:r>
        <w:rPr>
          <w:rFonts w:ascii="Times New Roman" w:hAnsi="Times New Roman" w:eastAsia="Times New Roman" w:cs="Times New Roman"/>
          <w:lang w:val="en-US"/>
        </w:rPr>
        <w:t xml:space="preserve">4. Zamawiający może zakończyć postępowanie albo jego część bez wyboru oferty</w:t>
      </w:r>
      <w:r>
        <w:rPr>
          <w:rFonts w:ascii="Times New Roman" w:hAnsi="Times New Roman" w:eastAsia="Times New Roman" w:cs="Times New Roman"/>
          <w:lang w:val="en-US"/>
        </w:rPr>
        <w:t xml:space="preserve">.</w:t>
      </w:r>
      <w:r>
        <w:rPr>
          <w:rFonts w:ascii="Times New Roman" w:hAnsi="Times New Roman" w:eastAsia="Times New Roman" w:cs="Times New Roman"/>
          <w:lang w:val="en-US"/>
        </w:rPr>
        <w:t xml:space="preserve"> </w:t>
      </w:r>
      <w:r>
        <w:rPr>
          <w:rFonts w:ascii="Times New Roman" w:hAnsi="Times New Roman" w:eastAsia="Times New Roman" w:cs="Times New Roman"/>
          <w:lang w:val="en-US"/>
        </w:rPr>
        <w:t xml:space="preserve">W</w:t>
      </w:r>
      <w:r>
        <w:rPr>
          <w:rFonts w:ascii="Times New Roman" w:hAnsi="Times New Roman" w:eastAsia="Times New Roman" w:cs="Times New Roman"/>
          <w:lang w:val="en-US"/>
        </w:rPr>
        <w:t xml:space="preserve"> szczególności</w:t>
      </w:r>
      <w:r>
        <w:rPr>
          <w:rFonts w:ascii="Times New Roman" w:hAnsi="Times New Roman" w:eastAsia="Times New Roman" w:cs="Times New Roman"/>
          <w:lang w:val="en-US"/>
        </w:rPr>
        <w:t xml:space="preserve"> może to nastąpić</w:t>
      </w:r>
      <w:r>
        <w:rPr>
          <w:rFonts w:ascii="Times New Roman" w:hAnsi="Times New Roman" w:eastAsia="Times New Roman" w:cs="Times New Roman"/>
          <w:lang w:val="en-US"/>
        </w:rPr>
        <w:t xml:space="preserve">, gdy nie złożono żadnej oferty spełniającej wym</w:t>
      </w:r>
      <w:r>
        <w:rPr>
          <w:rFonts w:ascii="Times New Roman" w:hAnsi="Times New Roman" w:eastAsia="Times New Roman" w:cs="Times New Roman"/>
          <w:lang w:val="en-US"/>
        </w:rPr>
        <w:t xml:space="preserve">agania, cena najkorzystniejszej oferty przekracza środki przeznaczone na realizację danej części i Zamawiający nie może ich zwiększyć, nastąpiła istotna zmiana okoliczności albo postępowanie jest obarczone wadą uniemożliwiającą jego prawidłowe zakończenie.</w:t>
      </w:r>
      <w:r>
        <w:rPr>
          <w:rFonts w:ascii="Times New Roman" w:hAnsi="Times New Roman" w:eastAsia="Times New Roman" w:cs="Times New Roman"/>
          <w:lang w:val="en-US"/>
        </w:rPr>
      </w:r>
      <w:r>
        <w:rPr>
          <w:rFonts w:ascii="Times New Roman" w:hAnsi="Times New Roman" w:cs="Times New Roman"/>
        </w:rPr>
      </w:r>
    </w:p>
    <w:p w14:paraId="7046A588" w14:textId="54BD470B">
      <w:pPr>
        <w:pStyle w:val="992"/>
        <w:pBdr/>
        <w:spacing/>
        <w:ind/>
        <w:rPr>
          <w:rFonts w:ascii="Times New Roman" w:hAnsi="Times New Roman" w:cs="Times New Roman"/>
          <w:color w:val="auto"/>
          <w:sz w:val="24"/>
          <w:szCs w:val="24"/>
        </w:rPr>
      </w:pPr>
      <w:r>
        <w:rPr>
          <w:rFonts w:ascii="Times New Roman" w:hAnsi="Times New Roman" w:eastAsia="Times New Roman" w:cs="Times New Roman"/>
          <w:sz w:val="24"/>
          <w:szCs w:val="24"/>
          <w:lang w:val="pl-PL"/>
        </w:rPr>
        <w:t xml:space="preserve">I</w:t>
      </w:r>
      <w:r>
        <w:rPr>
          <w:rFonts w:ascii="Times New Roman" w:hAnsi="Times New Roman" w:eastAsia="Times New Roman" w:cs="Times New Roman"/>
          <w:color w:val="auto"/>
          <w:sz w:val="24"/>
          <w:szCs w:val="24"/>
          <w:lang w:val="pl-PL"/>
        </w:rPr>
        <w:t xml:space="preserve">X</w:t>
      </w:r>
      <w:r>
        <w:rPr>
          <w:rFonts w:ascii="Times New Roman" w:hAnsi="Times New Roman" w:eastAsia="Times New Roman" w:cs="Times New Roman"/>
          <w:color w:val="auto"/>
          <w:sz w:val="24"/>
          <w:szCs w:val="24"/>
          <w:lang w:val="pl-PL"/>
        </w:rPr>
        <w:t xml:space="preserve">.</w:t>
      </w:r>
      <w:r>
        <w:rPr>
          <w:rFonts w:ascii="Times New Roman" w:hAnsi="Times New Roman" w:eastAsia="Times New Roman" w:cs="Times New Roman"/>
          <w:color w:val="auto"/>
          <w:sz w:val="24"/>
          <w:szCs w:val="24"/>
          <w:lang w:val="pl-PL"/>
        </w:rPr>
        <w:t xml:space="preserve"> </w:t>
      </w:r>
      <w:r>
        <w:rPr>
          <w:rFonts w:ascii="Times New Roman" w:hAnsi="Times New Roman" w:eastAsia="Times New Roman" w:cs="Times New Roman"/>
          <w:color w:val="auto"/>
          <w:sz w:val="24"/>
          <w:szCs w:val="24"/>
          <w:lang w:val="pl-PL"/>
        </w:rPr>
        <w:t xml:space="preserve">PROJEKTOWANE POSTANOWIENIA</w:t>
      </w:r>
      <w:r>
        <w:rPr>
          <w:rFonts w:ascii="Times New Roman" w:hAnsi="Times New Roman" w:eastAsia="Times New Roman" w:cs="Times New Roman"/>
          <w:color w:val="auto"/>
          <w:sz w:val="24"/>
          <w:szCs w:val="24"/>
          <w:lang w:val="pl-PL"/>
        </w:rPr>
        <w:t xml:space="preserve"> UMOWY</w:t>
      </w:r>
      <w:r>
        <w:rPr>
          <w:rFonts w:ascii="Times New Roman" w:hAnsi="Times New Roman" w:eastAsia="Times New Roman" w:cs="Times New Roman"/>
          <w:color w:val="auto"/>
          <w:sz w:val="24"/>
          <w:szCs w:val="24"/>
          <w:lang w:val="pl-PL"/>
        </w:rPr>
      </w:r>
      <w:r>
        <w:rPr>
          <w:rFonts w:ascii="Times New Roman" w:hAnsi="Times New Roman" w:cs="Times New Roman"/>
          <w:color w:val="auto"/>
          <w:sz w:val="24"/>
          <w:szCs w:val="24"/>
        </w:rPr>
      </w:r>
    </w:p>
    <w:p w14:paraId="4C04CFF4" w14:textId="77777777">
      <w:pPr>
        <w:pStyle w:val="992"/>
        <w:pBdr/>
        <w:spacing w:before="0"/>
        <w:ind/>
        <w:jc w:val="both"/>
        <w:rPr>
          <w:rFonts w:ascii="Times New Roman" w:hAnsi="Times New Roman" w:cs="Times New Roman"/>
          <w:b w:val="0"/>
          <w:bCs w:val="0"/>
          <w:color w:val="000000" w:themeColor="text1"/>
          <w:sz w:val="24"/>
          <w:szCs w:val="24"/>
        </w:rPr>
      </w:pPr>
      <w:r>
        <w:rPr>
          <w:rFonts w:ascii="Times New Roman" w:hAnsi="Times New Roman" w:eastAsia="Times New Roman" w:cs="Times New Roman"/>
          <w:b w:val="0"/>
          <w:bCs w:val="0"/>
          <w:color w:val="000000" w:themeColor="text1"/>
          <w:sz w:val="24"/>
          <w:szCs w:val="24"/>
        </w:rPr>
        <w:t xml:space="preserve">Z wybranym Wykonawcą dla danej części zostanie zawarta umowa. Projektowane postanowienia umowne będą obejmowały w szczególności następujące kwestie:</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 w:val="24"/>
          <w:szCs w:val="24"/>
        </w:rPr>
      </w:r>
    </w:p>
    <w:p w14:paraId="6FAA9E9A" w14:textId="77777777">
      <w:pPr>
        <w:pStyle w:val="992"/>
        <w:pBdr/>
        <w:spacing w:before="0"/>
        <w:ind/>
        <w:jc w:val="both"/>
        <w:rPr>
          <w:rFonts w:ascii="Times New Roman" w:hAnsi="Times New Roman" w:cs="Times New Roman"/>
          <w:b w:val="0"/>
          <w:bCs w:val="0"/>
          <w:color w:val="000000" w:themeColor="text1"/>
          <w:sz w:val="24"/>
          <w:szCs w:val="24"/>
        </w:rPr>
      </w:pPr>
      <w:r>
        <w:rPr>
          <w:rFonts w:ascii="Times New Roman" w:hAnsi="Times New Roman" w:eastAsia="Times New Roman" w:cs="Times New Roman"/>
          <w:b w:val="0"/>
          <w:bCs w:val="0"/>
          <w:color w:val="000000" w:themeColor="text1"/>
          <w:sz w:val="24"/>
          <w:szCs w:val="24"/>
        </w:rPr>
        <w:t xml:space="preserve">1. obowiązek realizacji przedmiotu zamówienia zgodnie z zapytaniem ofertowym, OPZ, dokumentacją rysunkową, ofertą Wykonawcy oraz zaakceptowanymi próbkami lub wzornikami;</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 w:val="24"/>
          <w:szCs w:val="24"/>
        </w:rPr>
      </w:r>
    </w:p>
    <w:p w14:paraId="7F936769" w14:textId="77777777">
      <w:pPr>
        <w:pStyle w:val="992"/>
        <w:pBdr/>
        <w:spacing w:before="0"/>
        <w:ind/>
        <w:jc w:val="both"/>
        <w:rPr>
          <w:rFonts w:ascii="Times New Roman" w:hAnsi="Times New Roman" w:cs="Times New Roman"/>
          <w:b w:val="0"/>
          <w:bCs w:val="0"/>
          <w:color w:val="000000" w:themeColor="text1"/>
          <w:sz w:val="24"/>
          <w:szCs w:val="24"/>
        </w:rPr>
      </w:pPr>
      <w:r>
        <w:rPr>
          <w:rFonts w:ascii="Times New Roman" w:hAnsi="Times New Roman" w:eastAsia="Times New Roman" w:cs="Times New Roman"/>
          <w:b w:val="0"/>
          <w:bCs w:val="0"/>
          <w:color w:val="000000" w:themeColor="text1"/>
          <w:sz w:val="24"/>
          <w:szCs w:val="24"/>
        </w:rPr>
        <w:t xml:space="preserve">2. termin realizacji oraz zasady uzgadniania terminu dostawy, wniesienia i montażu;</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 w:val="24"/>
          <w:szCs w:val="24"/>
        </w:rPr>
      </w:r>
    </w:p>
    <w:p w14:paraId="54F335E2" w14:textId="77777777">
      <w:pPr>
        <w:pStyle w:val="992"/>
        <w:pBdr/>
        <w:spacing w:before="0"/>
        <w:ind/>
        <w:jc w:val="both"/>
        <w:rPr>
          <w:rFonts w:ascii="Times New Roman" w:hAnsi="Times New Roman" w:cs="Times New Roman"/>
          <w:b w:val="0"/>
          <w:bCs w:val="0"/>
          <w:color w:val="000000" w:themeColor="text1"/>
          <w:sz w:val="24"/>
          <w:szCs w:val="24"/>
        </w:rPr>
      </w:pPr>
      <w:r>
        <w:rPr>
          <w:rFonts w:ascii="Times New Roman" w:hAnsi="Times New Roman" w:eastAsia="Times New Roman" w:cs="Times New Roman"/>
          <w:b w:val="0"/>
          <w:bCs w:val="0"/>
          <w:color w:val="000000" w:themeColor="text1"/>
          <w:sz w:val="24"/>
          <w:szCs w:val="24"/>
        </w:rPr>
        <w:t xml:space="preserve">3. wynagrodzenie o charakterze ryczałtowym za realizację  danej części, obejmujące wszystkie koszty wskazane w zapytaniu ofertowym;</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 w:val="24"/>
          <w:szCs w:val="24"/>
        </w:rPr>
      </w:r>
    </w:p>
    <w:p w14:paraId="1166F9FE" w14:textId="77777777">
      <w:pPr>
        <w:pStyle w:val="992"/>
        <w:pBdr/>
        <w:spacing w:before="0"/>
        <w:ind/>
        <w:jc w:val="both"/>
        <w:rPr>
          <w:rFonts w:ascii="Times New Roman" w:hAnsi="Times New Roman" w:cs="Times New Roman"/>
          <w:b w:val="0"/>
          <w:bCs w:val="0"/>
          <w:color w:val="000000" w:themeColor="text1"/>
          <w:sz w:val="24"/>
          <w:szCs w:val="24"/>
        </w:rPr>
      </w:pPr>
      <w:r>
        <w:rPr>
          <w:rFonts w:ascii="Times New Roman" w:hAnsi="Times New Roman" w:eastAsia="Times New Roman" w:cs="Times New Roman"/>
          <w:b w:val="0"/>
          <w:bCs w:val="0"/>
          <w:color w:val="000000" w:themeColor="text1"/>
          <w:sz w:val="24"/>
          <w:szCs w:val="24"/>
        </w:rPr>
        <w:t xml:space="preserve">4. płatność wynagrodzenia po wykonaniu i odbiorze całej danej części, na podstawie prawidłowo wystawionej faktury, w term</w:t>
      </w:r>
      <w:r>
        <w:rPr>
          <w:rFonts w:ascii="Times New Roman" w:hAnsi="Times New Roman" w:eastAsia="Times New Roman" w:cs="Times New Roman"/>
          <w:b w:val="0"/>
          <w:bCs w:val="0"/>
          <w:color w:val="000000" w:themeColor="text1"/>
          <w:sz w:val="24"/>
          <w:szCs w:val="24"/>
        </w:rPr>
        <w:t xml:space="preserve">inie </w:t>
      </w:r>
      <w:r>
        <w:rPr>
          <w:rFonts w:ascii="Times New Roman" w:hAnsi="Times New Roman" w:eastAsia="Times New Roman" w:cs="Times New Roman"/>
          <w:b w:val="0"/>
          <w:bCs w:val="0"/>
          <w:color w:val="000000" w:themeColor="text1"/>
          <w:sz w:val="24"/>
          <w:szCs w:val="24"/>
          <w:lang w:val="pl-PL"/>
        </w:rPr>
        <w:t xml:space="preserve">14</w:t>
      </w:r>
      <w:r>
        <w:rPr>
          <w:rFonts w:ascii="Times New Roman" w:hAnsi="Times New Roman" w:eastAsia="Times New Roman" w:cs="Times New Roman"/>
          <w:b w:val="0"/>
          <w:bCs w:val="0"/>
          <w:color w:val="000000" w:themeColor="text1"/>
          <w:sz w:val="24"/>
          <w:szCs w:val="24"/>
        </w:rPr>
        <w:t xml:space="preserve"> dn</w:t>
      </w:r>
      <w:r>
        <w:rPr>
          <w:rFonts w:ascii="Times New Roman" w:hAnsi="Times New Roman" w:eastAsia="Times New Roman" w:cs="Times New Roman"/>
          <w:b w:val="0"/>
          <w:bCs w:val="0"/>
          <w:color w:val="000000" w:themeColor="text1"/>
          <w:sz w:val="24"/>
          <w:szCs w:val="24"/>
        </w:rPr>
        <w:t xml:space="preserve">i od dnia jej doręczenia Zamawiającemu; Zamawiający nie przewiduje zaliczek;</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 w:val="24"/>
          <w:szCs w:val="24"/>
        </w:rPr>
      </w:r>
    </w:p>
    <w:p w14:paraId="3691456A" w14:textId="77777777">
      <w:pPr>
        <w:pStyle w:val="992"/>
        <w:pBdr/>
        <w:spacing w:before="0"/>
        <w:ind/>
        <w:jc w:val="both"/>
        <w:rPr>
          <w:rFonts w:ascii="Times New Roman" w:hAnsi="Times New Roman" w:cs="Times New Roman"/>
          <w:b w:val="0"/>
          <w:bCs w:val="0"/>
          <w:color w:val="000000" w:themeColor="text1"/>
          <w:sz w:val="24"/>
          <w:szCs w:val="24"/>
        </w:rPr>
      </w:pPr>
      <w:r>
        <w:rPr>
          <w:rFonts w:ascii="Times New Roman" w:hAnsi="Times New Roman" w:eastAsia="Times New Roman" w:cs="Times New Roman"/>
          <w:b w:val="0"/>
          <w:bCs w:val="0"/>
          <w:color w:val="000000" w:themeColor="text1"/>
          <w:sz w:val="24"/>
          <w:szCs w:val="24"/>
        </w:rPr>
        <w:t xml:space="preserve">5. zasady odbioru, w tym możliwość odmowy odbioru elementów z wadami istotnymi lub niezgodnych z OPZ, ofertą albo zaakceptowaną próbką/wzornikiem;</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 w:val="24"/>
          <w:szCs w:val="24"/>
        </w:rPr>
      </w:r>
    </w:p>
    <w:p w14:paraId="7E20B990" w14:textId="77777777">
      <w:pPr>
        <w:pStyle w:val="992"/>
        <w:pBdr/>
        <w:spacing w:before="0"/>
        <w:ind/>
        <w:jc w:val="both"/>
        <w:rPr>
          <w:rFonts w:ascii="Times New Roman" w:hAnsi="Times New Roman" w:cs="Times New Roman"/>
          <w:b w:val="0"/>
          <w:bCs w:val="0"/>
          <w:color w:val="000000" w:themeColor="text1"/>
          <w:sz w:val="24"/>
          <w:szCs w:val="24"/>
        </w:rPr>
      </w:pPr>
      <w:r>
        <w:rPr>
          <w:rFonts w:ascii="Times New Roman" w:hAnsi="Times New Roman" w:eastAsia="Times New Roman" w:cs="Times New Roman"/>
          <w:b w:val="0"/>
          <w:bCs w:val="0"/>
          <w:color w:val="000000" w:themeColor="text1"/>
          <w:sz w:val="24"/>
          <w:szCs w:val="24"/>
        </w:rPr>
        <w:t xml:space="preserve">6. obowiązek usuwania wad i niezgodności oraz wymiany wadliwych elementów w terminie wskazanym przez Zamawiającego;</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 w:val="24"/>
          <w:szCs w:val="24"/>
        </w:rPr>
      </w:r>
    </w:p>
    <w:p w14:paraId="487BC325" w14:textId="77777777">
      <w:pPr>
        <w:pStyle w:val="992"/>
        <w:pBdr/>
        <w:spacing w:before="0"/>
        <w:ind/>
        <w:jc w:val="both"/>
        <w:rPr>
          <w:rFonts w:ascii="Times New Roman" w:hAnsi="Times New Roman" w:cs="Times New Roman"/>
          <w:b w:val="0"/>
          <w:bCs w:val="0"/>
          <w:color w:val="000000" w:themeColor="text1"/>
          <w:sz w:val="24"/>
          <w:szCs w:val="24"/>
        </w:rPr>
      </w:pPr>
      <w:r>
        <w:rPr>
          <w:rFonts w:ascii="Times New Roman" w:hAnsi="Times New Roman" w:eastAsia="Times New Roman" w:cs="Times New Roman"/>
          <w:b w:val="0"/>
          <w:bCs w:val="0"/>
          <w:color w:val="000000" w:themeColor="text1"/>
          <w:sz w:val="24"/>
          <w:szCs w:val="24"/>
        </w:rPr>
        <w:t xml:space="preserve">7. zakres i okres gwarancji oraz sposób zgłaszania i usuwania wad w okresie gwarancyjnym;</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 w:val="24"/>
          <w:szCs w:val="24"/>
        </w:rPr>
      </w:r>
    </w:p>
    <w:p w14:paraId="4EFA499E" w14:textId="77777777">
      <w:pPr>
        <w:pStyle w:val="992"/>
        <w:pBdr/>
        <w:spacing w:before="0"/>
        <w:ind/>
        <w:jc w:val="both"/>
        <w:rPr>
          <w:rFonts w:ascii="Times New Roman" w:hAnsi="Times New Roman" w:cs="Times New Roman"/>
          <w:b w:val="0"/>
          <w:bCs w:val="0"/>
          <w:color w:val="000000" w:themeColor="text1"/>
          <w:sz w:val="24"/>
          <w:szCs w:val="24"/>
        </w:rPr>
      </w:pPr>
      <w:r>
        <w:rPr>
          <w:rFonts w:ascii="Times New Roman" w:hAnsi="Times New Roman" w:eastAsia="Times New Roman" w:cs="Times New Roman"/>
          <w:b w:val="0"/>
          <w:bCs w:val="0"/>
          <w:color w:val="000000" w:themeColor="text1"/>
          <w:sz w:val="24"/>
          <w:szCs w:val="24"/>
        </w:rPr>
        <w:t xml:space="preserve">8. odpowiedzialność Wykonawcy za szkody powstałe w związku z dostawą, wniesieniem i montażem w obiekcie Zamawiającego;</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 w:val="24"/>
          <w:szCs w:val="24"/>
        </w:rPr>
      </w:r>
    </w:p>
    <w:p w14:paraId="72E710CE" w14:textId="77777777">
      <w:pPr>
        <w:pStyle w:val="992"/>
        <w:pBdr/>
        <w:spacing w:before="0"/>
        <w:ind/>
        <w:jc w:val="both"/>
        <w:rPr>
          <w:rFonts w:ascii="Times New Roman" w:hAnsi="Times New Roman" w:cs="Times New Roman"/>
          <w:b w:val="0"/>
          <w:bCs w:val="0"/>
          <w:color w:val="000000" w:themeColor="text1"/>
          <w:sz w:val="24"/>
          <w:szCs w:val="24"/>
        </w:rPr>
      </w:pPr>
      <w:r>
        <w:rPr>
          <w:rFonts w:ascii="Times New Roman" w:hAnsi="Times New Roman" w:eastAsia="Times New Roman" w:cs="Times New Roman"/>
          <w:b w:val="0"/>
          <w:bCs w:val="0"/>
          <w:color w:val="000000" w:themeColor="text1"/>
          <w:sz w:val="24"/>
          <w:szCs w:val="24"/>
        </w:rPr>
        <w:t xml:space="preserve">9. kary umowne, w szczególności za zwłokę w realizacji zamówienia, zwłokę w usunięciu wad oraz odstąpienie od umowy z przyczyn leżących po stronie Wykonawcy;</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 w:val="24"/>
          <w:szCs w:val="24"/>
        </w:rPr>
      </w:r>
    </w:p>
    <w:p w14:paraId="257CA9F2" w14:textId="14679D3C">
      <w:pPr>
        <w:pStyle w:val="992"/>
        <w:pBdr/>
        <w:spacing w:before="0"/>
        <w:ind/>
        <w:jc w:val="both"/>
        <w:rPr>
          <w:rFonts w:ascii="Times New Roman" w:hAnsi="Times New Roman" w:cs="Times New Roman"/>
          <w:b w:val="0"/>
          <w:bCs w:val="0"/>
          <w:color w:val="000000" w:themeColor="text1"/>
          <w:sz w:val="24"/>
          <w:szCs w:val="24"/>
        </w:rPr>
      </w:pPr>
      <w:r>
        <w:rPr>
          <w:rFonts w:ascii="Times New Roman" w:hAnsi="Times New Roman" w:eastAsia="Times New Roman" w:cs="Times New Roman"/>
          <w:b w:val="0"/>
          <w:bCs w:val="0"/>
          <w:color w:val="000000" w:themeColor="text1"/>
          <w:sz w:val="24"/>
          <w:szCs w:val="24"/>
        </w:rPr>
        <w:t xml:space="preserve">10. przesłanki odstąpienia od umowy lub jej rozwiązania w przypadku istotnego naruszenia obowiązków przez Wykonawcę oraz zasady rozliczenia wykonanej części zamówienia</w:t>
      </w:r>
      <w:r>
        <w:rPr>
          <w:rFonts w:ascii="Times New Roman" w:hAnsi="Times New Roman" w:eastAsia="Times New Roman" w:cs="Times New Roman"/>
          <w:b w:val="0"/>
          <w:bCs w:val="0"/>
          <w:color w:val="000000" w:themeColor="text1"/>
          <w:sz w:val="24"/>
          <w:szCs w:val="24"/>
        </w:rPr>
        <w:t xml:space="preserve">;</w:t>
      </w:r>
      <w:r>
        <w:rPr>
          <w:rFonts w:ascii="Times New Roman" w:hAnsi="Times New Roman" w:eastAsia="Times New Roman" w:cs="Times New Roman"/>
          <w:b w:val="0"/>
          <w:bCs w:val="0"/>
          <w:color w:val="000000" w:themeColor="text1"/>
          <w:sz w:val="24"/>
          <w:szCs w:val="24"/>
        </w:rPr>
      </w:r>
      <w:r>
        <w:rPr>
          <w:rFonts w:ascii="Times New Roman" w:hAnsi="Times New Roman" w:cs="Times New Roman"/>
          <w:b w:val="0"/>
          <w:bCs w:val="0"/>
          <w:color w:val="000000" w:themeColor="text1"/>
          <w:sz w:val="24"/>
          <w:szCs w:val="24"/>
        </w:rPr>
      </w:r>
    </w:p>
    <w:p w14:paraId="0551B6D1" w14:textId="6EDCF143">
      <w:pPr>
        <w:pBdr/>
        <w:spacing/>
        <w:ind/>
        <w:rPr>
          <w:rFonts w:ascii="Times New Roman" w:hAnsi="Times New Roman" w:cs="Times New Roman"/>
          <w:color w:val="000000" w:themeColor="text1"/>
          <w:sz w:val="24"/>
          <w:szCs w:val="24"/>
        </w:rPr>
      </w:pPr>
      <w:r>
        <w:rPr>
          <w:rFonts w:ascii="Times New Roman" w:hAnsi="Times New Roman" w:eastAsia="Times New Roman" w:cs="Times New Roman" w:eastAsiaTheme="majorEastAsia"/>
          <w:color w:val="000000" w:themeColor="text1"/>
          <w:sz w:val="24"/>
          <w:szCs w:val="24"/>
          <w:lang w:val="pl-PL"/>
        </w:rPr>
      </w:r>
      <w:r>
        <w:rPr>
          <w:rFonts w:ascii="Times New Roman" w:hAnsi="Times New Roman" w:eastAsia="Times New Roman" w:cs="Times New Roman" w:eastAsiaTheme="majorEastAsia"/>
          <w:color w:val="000000" w:themeColor="text1"/>
          <w:sz w:val="24"/>
          <w:szCs w:val="24"/>
        </w:rPr>
      </w:r>
      <w:r>
        <w:rPr>
          <w:rFonts w:ascii="Times New Roman" w:hAnsi="Times New Roman" w:cs="Times New Roman"/>
          <w:color w:val="000000" w:themeColor="text1"/>
          <w:sz w:val="24"/>
          <w:szCs w:val="24"/>
        </w:rPr>
      </w:r>
    </w:p>
    <w:sectPr>
      <w:headerReference w:type="default" r:id="rId9"/>
      <w:footerReference w:type="default" r:id="rId10"/>
      <w:footnotePr/>
      <w:endnotePr/>
      <w:type w:val="nextPage"/>
      <w:pgSz w:h="16838" w:orient="portrait" w:w="11906"/>
      <w:pgMar w:top="1417" w:right="1417" w:bottom="1417" w:left="1417"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1FC489D9" w14:textId="77777777">
      <w:pPr>
        <w:pBdr/>
        <w:spacing w:after="0" w:line="240" w:lineRule="auto"/>
        <w:ind/>
        <w:rPr/>
      </w:pPr>
      <w:r>
        <w:separator/>
      </w:r>
      <w:r/>
    </w:p>
  </w:endnote>
  <w:endnote w:type="continuationSeparator" w:id="0">
    <w:p w14:paraId="72F7099C"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50102010706020507"/>
  </w:font>
  <w:font w:name="Segoe UI">
    <w:panose1 w:val="020B0502040204020203"/>
  </w:font>
  <w:font w:name="Songti SC">
    <w:panose1 w:val="05050102010205020202"/>
  </w:font>
  <w:font w:name="Liberation Serif">
    <w:panose1 w:val="02020603050405020304"/>
  </w:font>
  <w:font w:name="Times New Roman">
    <w:panose1 w:val="02020603050405020304"/>
  </w:font>
  <w:font w:name="Arial Unicode MS">
    <w:panose1 w:val="020B0604020202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F0B9697" w14:textId="77777777">
    <w:pPr>
      <w:pStyle w:val="1000"/>
      <w:pBdr/>
      <w:spacing/>
      <w:ind/>
      <w:rPr/>
    </w:pPr>
    <w:r>
      <w:rPr>
        <w:lang w:eastAsia="pl-PL"/>
      </w:rPr>
      <mc:AlternateContent>
        <mc:Choice Requires="wpg">
          <w:drawing>
            <wp:inline xmlns:wp="http://schemas.openxmlformats.org/drawingml/2006/wordprocessingDrawing" distT="0" distB="0" distL="0" distR="0">
              <wp:extent cx="1333500" cy="750094"/>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UK-Logo-czarne.png"/>
                      <pic:cNvPicPr>
                        <a:picLocks noChangeAspect="1"/>
                      </pic:cNvPicPr>
                      <pic:nvPr/>
                    </pic:nvPicPr>
                    <pic:blipFill rotWithShape="1">
                      <a:blip r:embed="rId1"/>
                      <a:stretch/>
                    </pic:blipFill>
                    <pic:spPr bwMode="auto">
                      <a:xfrm>
                        <a:off x="0" y="0"/>
                        <a:ext cx="1348323" cy="7584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05.00pt;height:59.06pt;mso-wrap-distance-left:0.00pt;mso-wrap-distance-top:0.00pt;mso-wrap-distance-right:0.00pt;mso-wrap-distance-bottom:0.00pt;z-index:1;" stroked="false">
              <v:imagedata r:id="rId1" o:title=""/>
              <o:lock v:ext="edit" rotation="t"/>
            </v:shape>
          </w:pict>
        </mc:Fallback>
      </mc:AlternateContent>
    </w:r>
    <w:r>
      <w:t xml:space="preserve">                                                                                          </w:t>
    </w:r>
    <w:r>
      <w:rPr>
        <w:lang w:eastAsia="pl-PL"/>
      </w:rPr>
      <mc:AlternateContent>
        <mc:Choice Requires="wpg">
          <w:drawing>
            <wp:inline xmlns:wp="http://schemas.openxmlformats.org/drawingml/2006/wordprocessingDrawing" distT="0" distB="0" distL="0" distR="0">
              <wp:extent cx="1237615" cy="696157"/>
              <wp:effectExtent l="0" t="0" r="635" b="8890"/>
              <wp:docPr id="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jekt bez nazwy.png"/>
                      <pic:cNvPicPr>
                        <a:picLocks noChangeAspect="1"/>
                      </pic:cNvPicPr>
                      <pic:nvPr/>
                    </pic:nvPicPr>
                    <pic:blipFill rotWithShape="1">
                      <a:blip r:embed="rId2"/>
                      <a:stretch/>
                    </pic:blipFill>
                    <pic:spPr bwMode="auto">
                      <a:xfrm>
                        <a:off x="0" y="0"/>
                        <a:ext cx="1258055" cy="7076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97.45pt;height:54.82pt;mso-wrap-distance-left:0.00pt;mso-wrap-distance-top:0.00pt;mso-wrap-distance-right:0.00pt;mso-wrap-distance-bottom:0.00pt;z-index:1;" stroked="false">
              <v:imagedata r:id="rId2" o:title=""/>
              <o:lock v:ext="edit" rotation="t"/>
            </v:shape>
          </w:pict>
        </mc:Fallback>
      </mc:AlternateContent>
    </w:r>
    <w:r>
      <w:t xml:space="preserve">          </w:t>
    </w:r>
    <w:r/>
  </w:p>
  <w:p w14:paraId="0A9D0E6D" w14:textId="77777777">
    <w:pPr>
      <w:pStyle w:val="100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149D1D6F" w14:textId="77777777">
      <w:pPr>
        <w:pBdr/>
        <w:spacing w:after="0" w:line="240" w:lineRule="auto"/>
        <w:ind/>
        <w:rPr/>
      </w:pPr>
      <w:r>
        <w:separator/>
      </w:r>
      <w:r/>
    </w:p>
  </w:footnote>
  <w:footnote w:type="continuationSeparator" w:id="0">
    <w:p w14:paraId="246EFF85"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2A8D672" w14:textId="77777777">
    <w:pPr>
      <w:pStyle w:val="998"/>
      <w:pBdr/>
      <w:spacing/>
      <w:ind/>
      <w:rPr/>
    </w:pPr>
    <w:r>
      <w:rPr>
        <w:lang w:eastAsia="pl-PL"/>
      </w:rPr>
      <mc:AlternateContent>
        <mc:Choice Requires="wpg">
          <w:drawing>
            <wp:inline xmlns:wp="http://schemas.openxmlformats.org/drawingml/2006/wordprocessingDrawing" distT="0" distB="0" distL="0" distR="0">
              <wp:extent cx="5760720" cy="79438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RS_RP_UE_RGB-1.png"/>
                      <pic:cNvPicPr>
                        <a:picLocks noChangeAspect="1"/>
                      </pic:cNvPicPr>
                      <pic:nvPr/>
                    </pic:nvPicPr>
                    <pic:blipFill rotWithShape="1">
                      <a:blip r:embed="rId1"/>
                      <a:stretch/>
                    </pic:blipFill>
                    <pic:spPr bwMode="auto">
                      <a:xfrm>
                        <a:off x="0" y="0"/>
                        <a:ext cx="5760720" cy="7943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53.60pt;height:62.55pt;mso-wrap-distance-left:0.00pt;mso-wrap-distance-top:0.00pt;mso-wrap-distance-right:0.00pt;mso-wrap-distance-bottom:0.00pt;z-index:1;" stroked="false">
              <v:imagedata r:id="rId1" o:title=""/>
              <o:lock v:ext="edit" rotation="t"/>
            </v:shape>
          </w:pict>
        </mc:Fallback>
      </mc:AlternateContent>
    </w:r>
    <w:r/>
  </w:p>
  <w:p w14:paraId="1237A491" w14:textId="77777777">
    <w:pPr>
      <w:pStyle w:val="998"/>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lvl w:ilvl="0">
      <w:isLgl w:val="false"/>
      <w:lvlJc w:val="left"/>
      <w:lvlText w:val="%1."/>
      <w:numFmt w:val="decimal"/>
      <w:pPr>
        <w:pBdr/>
        <w:tabs>
          <w:tab w:val="num" w:leader="none" w:pos="360"/>
        </w:tabs>
        <w:spacing/>
        <w:ind w:hanging="360" w:left="360"/>
      </w:pPr>
      <w:pStyle w:val="1008"/>
      <w:rPr>
        <w:rFonts w:ascii="Times New Roman" w:hAnsi="Times New Roman" w:cs="Times New Roman" w:eastAsiaTheme="minorEastAsia"/>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509684D"/>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543049F"/>
    <w:lvl w:ilvl="0">
      <w:isLgl w:val="false"/>
      <w:lvlJc w:val="left"/>
      <w:lvlText w:val="%1&gt;"/>
      <w:numFmt w:val="upperRoman"/>
      <w:pPr>
        <w:pBdr/>
        <w:spacing/>
        <w:ind w:hanging="720" w:left="862"/>
      </w:pPr>
      <w:rPr>
        <w:rFonts w:hint="default"/>
      </w:rPr>
      <w:start w:val="2"/>
      <w:suff w:val="tab"/>
    </w:lvl>
    <w:lvl w:ilvl="1">
      <w:isLgl w:val="false"/>
      <w:lvlJc w:val="left"/>
      <w:lvlText w:val="%2."/>
      <w:numFmt w:val="lowerLetter"/>
      <w:pPr>
        <w:pBdr/>
        <w:spacing/>
        <w:ind w:hanging="360" w:left="1222"/>
      </w:pPr>
      <w:rPr/>
      <w:start w:val="1"/>
      <w:suff w:val="tab"/>
    </w:lvl>
    <w:lvl w:ilvl="2">
      <w:isLgl w:val="false"/>
      <w:lvlJc w:val="right"/>
      <w:lvlText w:val="%3."/>
      <w:numFmt w:val="lowerRoman"/>
      <w:pPr>
        <w:pBdr/>
        <w:spacing/>
        <w:ind w:hanging="180" w:left="1942"/>
      </w:pPr>
      <w:rPr/>
      <w:start w:val="1"/>
      <w:suff w:val="tab"/>
    </w:lvl>
    <w:lvl w:ilvl="3">
      <w:isLgl w:val="false"/>
      <w:lvlJc w:val="left"/>
      <w:lvlText w:val="%4."/>
      <w:numFmt w:val="decimal"/>
      <w:pPr>
        <w:pBdr/>
        <w:spacing/>
        <w:ind w:hanging="360" w:left="2662"/>
      </w:pPr>
      <w:rPr/>
      <w:start w:val="1"/>
      <w:suff w:val="tab"/>
    </w:lvl>
    <w:lvl w:ilvl="4">
      <w:isLgl w:val="false"/>
      <w:lvlJc w:val="left"/>
      <w:lvlText w:val="%5."/>
      <w:numFmt w:val="lowerLetter"/>
      <w:pPr>
        <w:pBdr/>
        <w:spacing/>
        <w:ind w:hanging="360" w:left="3382"/>
      </w:pPr>
      <w:rPr/>
      <w:start w:val="1"/>
      <w:suff w:val="tab"/>
    </w:lvl>
    <w:lvl w:ilvl="5">
      <w:isLgl w:val="false"/>
      <w:lvlJc w:val="right"/>
      <w:lvlText w:val="%6."/>
      <w:numFmt w:val="lowerRoman"/>
      <w:pPr>
        <w:pBdr/>
        <w:spacing/>
        <w:ind w:hanging="180" w:left="4102"/>
      </w:pPr>
      <w:rPr/>
      <w:start w:val="1"/>
      <w:suff w:val="tab"/>
    </w:lvl>
    <w:lvl w:ilvl="6">
      <w:isLgl w:val="false"/>
      <w:lvlJc w:val="left"/>
      <w:lvlText w:val="%7."/>
      <w:numFmt w:val="decimal"/>
      <w:pPr>
        <w:pBdr/>
        <w:spacing/>
        <w:ind w:hanging="360" w:left="4822"/>
      </w:pPr>
      <w:rPr/>
      <w:start w:val="1"/>
      <w:suff w:val="tab"/>
    </w:lvl>
    <w:lvl w:ilvl="7">
      <w:isLgl w:val="false"/>
      <w:lvlJc w:val="left"/>
      <w:lvlText w:val="%8."/>
      <w:numFmt w:val="lowerLetter"/>
      <w:pPr>
        <w:pBdr/>
        <w:spacing/>
        <w:ind w:hanging="360" w:left="5542"/>
      </w:pPr>
      <w:rPr/>
      <w:start w:val="1"/>
      <w:suff w:val="tab"/>
    </w:lvl>
    <w:lvl w:ilvl="8">
      <w:isLgl w:val="false"/>
      <w:lvlJc w:val="right"/>
      <w:lvlText w:val="%9."/>
      <w:numFmt w:val="lowerRoman"/>
      <w:pPr>
        <w:pBdr/>
        <w:spacing/>
        <w:ind w:hanging="180" w:left="6262"/>
      </w:pPr>
      <w:rPr/>
      <w:start w:val="1"/>
      <w:suff w:val="tab"/>
    </w:lvl>
  </w:abstractNum>
  <w:abstractNum w:abstractNumId="3">
    <w:nsid w:val="08A13B2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0A03581A"/>
    <w:lvl w:ilvl="0">
      <w:isLgl w:val="false"/>
      <w:lvlJc w:val="left"/>
      <w:lvlText w:val="%1."/>
      <w:numFmt w:val="decimal"/>
      <w:pPr>
        <w:pBdr/>
        <w:spacing/>
        <w:ind w:firstLine="0" w:left="709"/>
      </w:pPr>
      <w:rPr>
        <w:rFonts w:ascii="Times New Roman" w:hAnsi="Times New Roman" w:eastAsia="Songti SC" w:cs="Times New Roman"/>
      </w:rPr>
      <w:start w:val="1"/>
      <w:suff w:val="tab"/>
    </w:lvl>
    <w:lvl w:ilvl="1">
      <w:isLgl w:val="false"/>
      <w:lvlJc w:val="left"/>
      <w:lvlText w:val="%2."/>
      <w:numFmt w:val="decimal"/>
      <w:pPr>
        <w:pBdr/>
        <w:spacing/>
        <w:ind w:hanging="283" w:left="1418"/>
      </w:pPr>
      <w:rPr/>
      <w:start w:val="1"/>
      <w:suff w:val="tab"/>
    </w:lvl>
    <w:lvl w:ilvl="2">
      <w:isLgl w:val="false"/>
      <w:lvlJc w:val="left"/>
      <w:lvlText w:val="%3."/>
      <w:numFmt w:val="decimal"/>
      <w:pPr>
        <w:pBdr/>
        <w:spacing/>
        <w:ind w:hanging="283" w:left="2127"/>
      </w:pPr>
      <w:rPr/>
      <w:start w:val="1"/>
      <w:suff w:val="tab"/>
    </w:lvl>
    <w:lvl w:ilvl="3">
      <w:isLgl w:val="false"/>
      <w:lvlJc w:val="left"/>
      <w:lvlText w:val="%4."/>
      <w:numFmt w:val="decimal"/>
      <w:pPr>
        <w:pBdr/>
        <w:spacing/>
        <w:ind w:hanging="283" w:left="2836"/>
      </w:pPr>
      <w:rPr/>
      <w:start w:val="1"/>
      <w:suff w:val="tab"/>
    </w:lvl>
    <w:lvl w:ilvl="4">
      <w:isLgl w:val="false"/>
      <w:lvlJc w:val="left"/>
      <w:lvlText w:val="%5."/>
      <w:numFmt w:val="decimal"/>
      <w:pPr>
        <w:pBdr/>
        <w:spacing/>
        <w:ind w:hanging="283" w:left="3545"/>
      </w:pPr>
      <w:rPr/>
      <w:start w:val="1"/>
      <w:suff w:val="tab"/>
    </w:lvl>
    <w:lvl w:ilvl="5">
      <w:isLgl w:val="false"/>
      <w:lvlJc w:val="left"/>
      <w:lvlText w:val="%6."/>
      <w:numFmt w:val="decimal"/>
      <w:pPr>
        <w:pBdr/>
        <w:spacing/>
        <w:ind w:hanging="283" w:left="4254"/>
      </w:pPr>
      <w:rPr/>
      <w:start w:val="1"/>
      <w:suff w:val="tab"/>
    </w:lvl>
    <w:lvl w:ilvl="6">
      <w:isLgl w:val="false"/>
      <w:lvlJc w:val="left"/>
      <w:lvlText w:val="%7."/>
      <w:numFmt w:val="decimal"/>
      <w:pPr>
        <w:pBdr/>
        <w:spacing/>
        <w:ind w:hanging="283" w:left="4963"/>
      </w:pPr>
      <w:rPr/>
      <w:start w:val="1"/>
      <w:suff w:val="tab"/>
    </w:lvl>
    <w:lvl w:ilvl="7">
      <w:isLgl w:val="false"/>
      <w:lvlJc w:val="left"/>
      <w:lvlText w:val="%8."/>
      <w:numFmt w:val="decimal"/>
      <w:pPr>
        <w:pBdr/>
        <w:spacing/>
        <w:ind w:hanging="283" w:left="5672"/>
      </w:pPr>
      <w:rPr/>
      <w:start w:val="1"/>
      <w:suff w:val="tab"/>
    </w:lvl>
    <w:lvl w:ilvl="8">
      <w:isLgl w:val="false"/>
      <w:lvlJc w:val="left"/>
      <w:lvlText w:val="%9."/>
      <w:numFmt w:val="decimal"/>
      <w:pPr>
        <w:pBdr/>
        <w:spacing/>
        <w:ind w:hanging="283" w:left="6381"/>
      </w:pPr>
      <w:rPr/>
      <w:start w:val="1"/>
      <w:suff w:val="tab"/>
    </w:lvl>
  </w:abstractNum>
  <w:abstractNum w:abstractNumId="5">
    <w:nsid w:val="14466D2A"/>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164C1F9D"/>
    <w:lvl w:ilvl="0">
      <w:isLgl w:val="false"/>
      <w:lvlJc w:val="left"/>
      <w:lvlText w:val="%1."/>
      <w:numFmt w:val="upperRoman"/>
      <w:pPr>
        <w:pBdr/>
        <w:spacing/>
        <w:ind w:hanging="720" w:left="862"/>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7">
    <w:nsid w:val="1A875E40"/>
    <w:lvl w:ilvl="0">
      <w:isLgl w:val="false"/>
      <w:lvlJc w:val="left"/>
      <w:lvlText w:val="%1."/>
      <w:numFmt w:val="decimal"/>
      <w:pPr>
        <w:pBdr/>
        <w:spacing/>
        <w:ind w:firstLine="0" w:left="709"/>
      </w:pPr>
      <w:rPr/>
      <w:start w:val="1"/>
      <w:suff w:val="tab"/>
    </w:lvl>
    <w:lvl w:ilvl="1">
      <w:isLgl w:val="false"/>
      <w:lvlJc w:val="left"/>
      <w:lvlText w:val="%2."/>
      <w:numFmt w:val="decimal"/>
      <w:pPr>
        <w:pBdr/>
        <w:spacing/>
        <w:ind w:hanging="283" w:left="1418"/>
      </w:pPr>
      <w:rPr/>
      <w:start w:val="1"/>
      <w:suff w:val="tab"/>
    </w:lvl>
    <w:lvl w:ilvl="2">
      <w:isLgl w:val="false"/>
      <w:lvlJc w:val="left"/>
      <w:lvlText w:val="%3."/>
      <w:numFmt w:val="decimal"/>
      <w:pPr>
        <w:pBdr/>
        <w:spacing/>
        <w:ind w:hanging="283" w:left="2127"/>
      </w:pPr>
      <w:rPr/>
      <w:start w:val="1"/>
      <w:suff w:val="tab"/>
    </w:lvl>
    <w:lvl w:ilvl="3">
      <w:isLgl w:val="false"/>
      <w:lvlJc w:val="left"/>
      <w:lvlText w:val="%4."/>
      <w:numFmt w:val="decimal"/>
      <w:pPr>
        <w:pBdr/>
        <w:spacing/>
        <w:ind w:hanging="283" w:left="2836"/>
      </w:pPr>
      <w:rPr/>
      <w:start w:val="1"/>
      <w:suff w:val="tab"/>
    </w:lvl>
    <w:lvl w:ilvl="4">
      <w:isLgl w:val="false"/>
      <w:lvlJc w:val="left"/>
      <w:lvlText w:val="%5."/>
      <w:numFmt w:val="decimal"/>
      <w:pPr>
        <w:pBdr/>
        <w:spacing/>
        <w:ind w:hanging="283" w:left="3545"/>
      </w:pPr>
      <w:rPr/>
      <w:start w:val="1"/>
      <w:suff w:val="tab"/>
    </w:lvl>
    <w:lvl w:ilvl="5">
      <w:isLgl w:val="false"/>
      <w:lvlJc w:val="left"/>
      <w:lvlText w:val="%6."/>
      <w:numFmt w:val="decimal"/>
      <w:pPr>
        <w:pBdr/>
        <w:spacing/>
        <w:ind w:hanging="283" w:left="4254"/>
      </w:pPr>
      <w:rPr/>
      <w:start w:val="1"/>
      <w:suff w:val="tab"/>
    </w:lvl>
    <w:lvl w:ilvl="6">
      <w:isLgl w:val="false"/>
      <w:lvlJc w:val="left"/>
      <w:lvlText w:val="%7."/>
      <w:numFmt w:val="decimal"/>
      <w:pPr>
        <w:pBdr/>
        <w:spacing/>
        <w:ind w:hanging="283" w:left="4963"/>
      </w:pPr>
      <w:rPr/>
      <w:start w:val="1"/>
      <w:suff w:val="tab"/>
    </w:lvl>
    <w:lvl w:ilvl="7">
      <w:isLgl w:val="false"/>
      <w:lvlJc w:val="left"/>
      <w:lvlText w:val="%8."/>
      <w:numFmt w:val="decimal"/>
      <w:pPr>
        <w:pBdr/>
        <w:spacing/>
        <w:ind w:hanging="283" w:left="5672"/>
      </w:pPr>
      <w:rPr/>
      <w:start w:val="1"/>
      <w:suff w:val="tab"/>
    </w:lvl>
    <w:lvl w:ilvl="8">
      <w:isLgl w:val="false"/>
      <w:lvlJc w:val="left"/>
      <w:lvlText w:val="%9."/>
      <w:numFmt w:val="decimal"/>
      <w:pPr>
        <w:pBdr/>
        <w:spacing/>
        <w:ind w:hanging="283" w:left="6381"/>
      </w:pPr>
      <w:rPr/>
      <w:start w:val="1"/>
      <w:suff w:val="tab"/>
    </w:lvl>
  </w:abstractNum>
  <w:abstractNum w:abstractNumId="8">
    <w:nsid w:val="1C88501C"/>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9">
    <w:nsid w:val="2033053F"/>
    <w:lvl w:ilvl="0">
      <w:isLgl w:val="false"/>
      <w:lvlJc w:val="left"/>
      <w:lvlText w:val="%1."/>
      <w:numFmt w:val="upperRoman"/>
      <w:pPr>
        <w:pBdr/>
        <w:spacing/>
        <w:ind w:hanging="720" w:left="862"/>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262A5808"/>
    <w:lvl w:ilvl="0">
      <w:isLgl w:val="false"/>
      <w:lvlJc w:val="left"/>
      <w:lvlText w:val="%1."/>
      <w:numFmt w:val="decimal"/>
      <w:pPr>
        <w:pBdr/>
        <w:spacing/>
        <w:ind w:firstLine="0" w:left="709"/>
      </w:pPr>
      <w:rPr>
        <w:rFonts w:ascii="Times New Roman" w:hAnsi="Times New Roman" w:eastAsia="Songti SC" w:cs="Times New Roman"/>
      </w:rPr>
      <w:start w:val="1"/>
      <w:suff w:val="tab"/>
    </w:lvl>
    <w:lvl w:ilvl="1">
      <w:isLgl w:val="false"/>
      <w:lvlJc w:val="left"/>
      <w:lvlText w:val="%2."/>
      <w:numFmt w:val="decimal"/>
      <w:pPr>
        <w:pBdr/>
        <w:spacing/>
        <w:ind w:hanging="283" w:left="1418"/>
      </w:pPr>
      <w:rPr/>
      <w:start w:val="1"/>
      <w:suff w:val="tab"/>
    </w:lvl>
    <w:lvl w:ilvl="2">
      <w:isLgl w:val="false"/>
      <w:lvlJc w:val="left"/>
      <w:lvlText w:val="%3."/>
      <w:numFmt w:val="decimal"/>
      <w:pPr>
        <w:pBdr/>
        <w:spacing/>
        <w:ind w:hanging="283" w:left="2127"/>
      </w:pPr>
      <w:rPr/>
      <w:start w:val="1"/>
      <w:suff w:val="tab"/>
    </w:lvl>
    <w:lvl w:ilvl="3">
      <w:isLgl w:val="false"/>
      <w:lvlJc w:val="left"/>
      <w:lvlText w:val="%4."/>
      <w:numFmt w:val="decimal"/>
      <w:pPr>
        <w:pBdr/>
        <w:spacing/>
        <w:ind w:hanging="283" w:left="2836"/>
      </w:pPr>
      <w:rPr/>
      <w:start w:val="1"/>
      <w:suff w:val="tab"/>
    </w:lvl>
    <w:lvl w:ilvl="4">
      <w:isLgl w:val="false"/>
      <w:lvlJc w:val="left"/>
      <w:lvlText w:val="%5."/>
      <w:numFmt w:val="decimal"/>
      <w:pPr>
        <w:pBdr/>
        <w:spacing/>
        <w:ind w:hanging="283" w:left="3545"/>
      </w:pPr>
      <w:rPr/>
      <w:start w:val="1"/>
      <w:suff w:val="tab"/>
    </w:lvl>
    <w:lvl w:ilvl="5">
      <w:isLgl w:val="false"/>
      <w:lvlJc w:val="left"/>
      <w:lvlText w:val="%6."/>
      <w:numFmt w:val="decimal"/>
      <w:pPr>
        <w:pBdr/>
        <w:spacing/>
        <w:ind w:hanging="283" w:left="4254"/>
      </w:pPr>
      <w:rPr/>
      <w:start w:val="1"/>
      <w:suff w:val="tab"/>
    </w:lvl>
    <w:lvl w:ilvl="6">
      <w:isLgl w:val="false"/>
      <w:lvlJc w:val="left"/>
      <w:lvlText w:val="%7."/>
      <w:numFmt w:val="decimal"/>
      <w:pPr>
        <w:pBdr/>
        <w:spacing/>
        <w:ind w:hanging="283" w:left="4963"/>
      </w:pPr>
      <w:rPr/>
      <w:start w:val="1"/>
      <w:suff w:val="tab"/>
    </w:lvl>
    <w:lvl w:ilvl="7">
      <w:isLgl w:val="false"/>
      <w:lvlJc w:val="left"/>
      <w:lvlText w:val="%8."/>
      <w:numFmt w:val="decimal"/>
      <w:pPr>
        <w:pBdr/>
        <w:spacing/>
        <w:ind w:hanging="283" w:left="5672"/>
      </w:pPr>
      <w:rPr/>
      <w:start w:val="1"/>
      <w:suff w:val="tab"/>
    </w:lvl>
    <w:lvl w:ilvl="8">
      <w:isLgl w:val="false"/>
      <w:lvlJc w:val="left"/>
      <w:lvlText w:val="%9."/>
      <w:numFmt w:val="decimal"/>
      <w:pPr>
        <w:pBdr/>
        <w:spacing/>
        <w:ind w:hanging="283" w:left="6381"/>
      </w:pPr>
      <w:rPr/>
      <w:start w:val="1"/>
      <w:suff w:val="tab"/>
    </w:lvl>
  </w:abstractNum>
  <w:abstractNum w:abstractNumId="11">
    <w:nsid w:val="2B564F91"/>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2C817BB0"/>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13">
    <w:nsid w:val="2FAA3F70"/>
    <w:lvl w:ilvl="0">
      <w:isLgl w:val="false"/>
      <w:lvlJc w:val="left"/>
      <w:lvlText w:val="%1."/>
      <w:numFmt w:val="decimal"/>
      <w:pPr>
        <w:pBdr/>
        <w:spacing/>
        <w:ind w:firstLine="0" w:left="709"/>
      </w:pPr>
      <w:rPr>
        <w:rFonts w:ascii="Times New Roman" w:hAnsi="Times New Roman" w:eastAsia="Songti SC" w:cs="Times New Roman"/>
      </w:rPr>
      <w:start w:val="1"/>
      <w:suff w:val="tab"/>
    </w:lvl>
    <w:lvl w:ilvl="1">
      <w:isLgl w:val="false"/>
      <w:lvlJc w:val="left"/>
      <w:lvlText w:val="%2."/>
      <w:numFmt w:val="decimal"/>
      <w:pPr>
        <w:pBdr/>
        <w:spacing/>
        <w:ind w:hanging="283" w:left="1418"/>
      </w:pPr>
      <w:rPr/>
      <w:start w:val="1"/>
      <w:suff w:val="tab"/>
    </w:lvl>
    <w:lvl w:ilvl="2">
      <w:isLgl w:val="false"/>
      <w:lvlJc w:val="left"/>
      <w:lvlText w:val="%3."/>
      <w:numFmt w:val="decimal"/>
      <w:pPr>
        <w:pBdr/>
        <w:spacing/>
        <w:ind w:hanging="283" w:left="2127"/>
      </w:pPr>
      <w:rPr/>
      <w:start w:val="1"/>
      <w:suff w:val="tab"/>
    </w:lvl>
    <w:lvl w:ilvl="3">
      <w:isLgl w:val="false"/>
      <w:lvlJc w:val="left"/>
      <w:lvlText w:val="%4."/>
      <w:numFmt w:val="decimal"/>
      <w:pPr>
        <w:pBdr/>
        <w:spacing/>
        <w:ind w:hanging="283" w:left="2836"/>
      </w:pPr>
      <w:rPr/>
      <w:start w:val="1"/>
      <w:suff w:val="tab"/>
    </w:lvl>
    <w:lvl w:ilvl="4">
      <w:isLgl w:val="false"/>
      <w:lvlJc w:val="left"/>
      <w:lvlText w:val="%5."/>
      <w:numFmt w:val="decimal"/>
      <w:pPr>
        <w:pBdr/>
        <w:spacing/>
        <w:ind w:hanging="283" w:left="3545"/>
      </w:pPr>
      <w:rPr/>
      <w:start w:val="1"/>
      <w:suff w:val="tab"/>
    </w:lvl>
    <w:lvl w:ilvl="5">
      <w:isLgl w:val="false"/>
      <w:lvlJc w:val="left"/>
      <w:lvlText w:val="%6."/>
      <w:numFmt w:val="decimal"/>
      <w:pPr>
        <w:pBdr/>
        <w:spacing/>
        <w:ind w:hanging="283" w:left="4254"/>
      </w:pPr>
      <w:rPr/>
      <w:start w:val="1"/>
      <w:suff w:val="tab"/>
    </w:lvl>
    <w:lvl w:ilvl="6">
      <w:isLgl w:val="false"/>
      <w:lvlJc w:val="left"/>
      <w:lvlText w:val="%7."/>
      <w:numFmt w:val="decimal"/>
      <w:pPr>
        <w:pBdr/>
        <w:spacing/>
        <w:ind w:hanging="283" w:left="4963"/>
      </w:pPr>
      <w:rPr/>
      <w:start w:val="1"/>
      <w:suff w:val="tab"/>
    </w:lvl>
    <w:lvl w:ilvl="7">
      <w:isLgl w:val="false"/>
      <w:lvlJc w:val="left"/>
      <w:lvlText w:val="%8."/>
      <w:numFmt w:val="decimal"/>
      <w:pPr>
        <w:pBdr/>
        <w:spacing/>
        <w:ind w:hanging="283" w:left="5672"/>
      </w:pPr>
      <w:rPr/>
      <w:start w:val="1"/>
      <w:suff w:val="tab"/>
    </w:lvl>
    <w:lvl w:ilvl="8">
      <w:isLgl w:val="false"/>
      <w:lvlJc w:val="left"/>
      <w:lvlText w:val="%9."/>
      <w:numFmt w:val="decimal"/>
      <w:pPr>
        <w:pBdr/>
        <w:spacing/>
        <w:ind w:hanging="283" w:left="6381"/>
      </w:pPr>
      <w:rPr/>
      <w:start w:val="1"/>
      <w:suff w:val="tab"/>
    </w:lvl>
  </w:abstractNum>
  <w:abstractNum w:abstractNumId="14">
    <w:nsid w:val="358C7A26"/>
    <w:lvl w:ilvl="0">
      <w:isLgl w:val="false"/>
      <w:lvlJc w:val="left"/>
      <w:lvlText w:val="%1."/>
      <w:numFmt w:val="decimal"/>
      <w:pPr>
        <w:pBdr/>
        <w:spacing/>
        <w:ind w:firstLine="0" w:left="709"/>
      </w:pPr>
      <w:rPr>
        <w:rFonts w:ascii="Times New Roman" w:hAnsi="Times New Roman" w:eastAsia="Songti SC" w:cs="Times New Roman"/>
      </w:rPr>
      <w:start w:val="1"/>
      <w:suff w:val="tab"/>
    </w:lvl>
    <w:lvl w:ilvl="1">
      <w:isLgl w:val="false"/>
      <w:lvlJc w:val="left"/>
      <w:lvlText w:val="%2."/>
      <w:numFmt w:val="decimal"/>
      <w:pPr>
        <w:pBdr/>
        <w:spacing/>
        <w:ind w:hanging="283" w:left="1418"/>
      </w:pPr>
      <w:rPr/>
      <w:start w:val="1"/>
      <w:suff w:val="tab"/>
    </w:lvl>
    <w:lvl w:ilvl="2">
      <w:isLgl w:val="false"/>
      <w:lvlJc w:val="left"/>
      <w:lvlText w:val="%3."/>
      <w:numFmt w:val="decimal"/>
      <w:pPr>
        <w:pBdr/>
        <w:spacing/>
        <w:ind w:hanging="283" w:left="2127"/>
      </w:pPr>
      <w:rPr/>
      <w:start w:val="1"/>
      <w:suff w:val="tab"/>
    </w:lvl>
    <w:lvl w:ilvl="3">
      <w:isLgl w:val="false"/>
      <w:lvlJc w:val="left"/>
      <w:lvlText w:val="%4."/>
      <w:numFmt w:val="decimal"/>
      <w:pPr>
        <w:pBdr/>
        <w:spacing/>
        <w:ind w:hanging="283" w:left="2836"/>
      </w:pPr>
      <w:rPr/>
      <w:start w:val="1"/>
      <w:suff w:val="tab"/>
    </w:lvl>
    <w:lvl w:ilvl="4">
      <w:isLgl w:val="false"/>
      <w:lvlJc w:val="left"/>
      <w:lvlText w:val="%5."/>
      <w:numFmt w:val="decimal"/>
      <w:pPr>
        <w:pBdr/>
        <w:spacing/>
        <w:ind w:hanging="283" w:left="3545"/>
      </w:pPr>
      <w:rPr/>
      <w:start w:val="1"/>
      <w:suff w:val="tab"/>
    </w:lvl>
    <w:lvl w:ilvl="5">
      <w:isLgl w:val="false"/>
      <w:lvlJc w:val="left"/>
      <w:lvlText w:val="%6."/>
      <w:numFmt w:val="decimal"/>
      <w:pPr>
        <w:pBdr/>
        <w:spacing/>
        <w:ind w:hanging="283" w:left="4254"/>
      </w:pPr>
      <w:rPr/>
      <w:start w:val="1"/>
      <w:suff w:val="tab"/>
    </w:lvl>
    <w:lvl w:ilvl="6">
      <w:isLgl w:val="false"/>
      <w:lvlJc w:val="left"/>
      <w:lvlText w:val="%7."/>
      <w:numFmt w:val="decimal"/>
      <w:pPr>
        <w:pBdr/>
        <w:spacing/>
        <w:ind w:hanging="283" w:left="4963"/>
      </w:pPr>
      <w:rPr/>
      <w:start w:val="1"/>
      <w:suff w:val="tab"/>
    </w:lvl>
    <w:lvl w:ilvl="7">
      <w:isLgl w:val="false"/>
      <w:lvlJc w:val="left"/>
      <w:lvlText w:val="%8."/>
      <w:numFmt w:val="decimal"/>
      <w:pPr>
        <w:pBdr/>
        <w:spacing/>
        <w:ind w:hanging="283" w:left="5672"/>
      </w:pPr>
      <w:rPr/>
      <w:start w:val="1"/>
      <w:suff w:val="tab"/>
    </w:lvl>
    <w:lvl w:ilvl="8">
      <w:isLgl w:val="false"/>
      <w:lvlJc w:val="left"/>
      <w:lvlText w:val="%9."/>
      <w:numFmt w:val="decimal"/>
      <w:pPr>
        <w:pBdr/>
        <w:spacing/>
        <w:ind w:hanging="283" w:left="6381"/>
      </w:pPr>
      <w:rPr/>
      <w:start w:val="1"/>
      <w:suff w:val="tab"/>
    </w:lvl>
  </w:abstractNum>
  <w:abstractNum w:abstractNumId="15">
    <w:nsid w:val="420F0205"/>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16">
    <w:nsid w:val="44D14DC6"/>
    <w:lvl w:ilvl="0">
      <w:isLgl w:val="false"/>
      <w:lvlJc w:val="left"/>
      <w:lvlText w:val="%1."/>
      <w:numFmt w:val="decimal"/>
      <w:pPr>
        <w:pBdr/>
        <w:spacing/>
        <w:ind w:firstLine="0" w:left="709"/>
      </w:pPr>
      <w:rPr>
        <w:rFonts w:ascii="Times New Roman" w:hAnsi="Times New Roman" w:eastAsia="Songti SC" w:cs="Times New Roman"/>
      </w:rPr>
      <w:start w:val="1"/>
      <w:suff w:val="tab"/>
    </w:lvl>
    <w:lvl w:ilvl="1">
      <w:isLgl w:val="false"/>
      <w:lvlJc w:val="left"/>
      <w:lvlText w:val="%2."/>
      <w:numFmt w:val="decimal"/>
      <w:pPr>
        <w:pBdr/>
        <w:spacing/>
        <w:ind w:hanging="283" w:left="1418"/>
      </w:pPr>
      <w:rPr/>
      <w:start w:val="1"/>
      <w:suff w:val="tab"/>
    </w:lvl>
    <w:lvl w:ilvl="2">
      <w:isLgl w:val="false"/>
      <w:lvlJc w:val="left"/>
      <w:lvlText w:val="%3."/>
      <w:numFmt w:val="decimal"/>
      <w:pPr>
        <w:pBdr/>
        <w:spacing/>
        <w:ind w:hanging="283" w:left="2127"/>
      </w:pPr>
      <w:rPr/>
      <w:start w:val="1"/>
      <w:suff w:val="tab"/>
    </w:lvl>
    <w:lvl w:ilvl="3">
      <w:isLgl w:val="false"/>
      <w:lvlJc w:val="left"/>
      <w:lvlText w:val="%4."/>
      <w:numFmt w:val="decimal"/>
      <w:pPr>
        <w:pBdr/>
        <w:spacing/>
        <w:ind w:hanging="283" w:left="2836"/>
      </w:pPr>
      <w:rPr/>
      <w:start w:val="1"/>
      <w:suff w:val="tab"/>
    </w:lvl>
    <w:lvl w:ilvl="4">
      <w:isLgl w:val="false"/>
      <w:lvlJc w:val="left"/>
      <w:lvlText w:val="%5."/>
      <w:numFmt w:val="decimal"/>
      <w:pPr>
        <w:pBdr/>
        <w:spacing/>
        <w:ind w:hanging="283" w:left="3545"/>
      </w:pPr>
      <w:rPr/>
      <w:start w:val="1"/>
      <w:suff w:val="tab"/>
    </w:lvl>
    <w:lvl w:ilvl="5">
      <w:isLgl w:val="false"/>
      <w:lvlJc w:val="left"/>
      <w:lvlText w:val="%6."/>
      <w:numFmt w:val="decimal"/>
      <w:pPr>
        <w:pBdr/>
        <w:spacing/>
        <w:ind w:hanging="283" w:left="4254"/>
      </w:pPr>
      <w:rPr/>
      <w:start w:val="1"/>
      <w:suff w:val="tab"/>
    </w:lvl>
    <w:lvl w:ilvl="6">
      <w:isLgl w:val="false"/>
      <w:lvlJc w:val="left"/>
      <w:lvlText w:val="%7."/>
      <w:numFmt w:val="decimal"/>
      <w:pPr>
        <w:pBdr/>
        <w:spacing/>
        <w:ind w:hanging="283" w:left="4963"/>
      </w:pPr>
      <w:rPr/>
      <w:start w:val="1"/>
      <w:suff w:val="tab"/>
    </w:lvl>
    <w:lvl w:ilvl="7">
      <w:isLgl w:val="false"/>
      <w:lvlJc w:val="left"/>
      <w:lvlText w:val="%8."/>
      <w:numFmt w:val="decimal"/>
      <w:pPr>
        <w:pBdr/>
        <w:spacing/>
        <w:ind w:hanging="283" w:left="5672"/>
      </w:pPr>
      <w:rPr/>
      <w:start w:val="1"/>
      <w:suff w:val="tab"/>
    </w:lvl>
    <w:lvl w:ilvl="8">
      <w:isLgl w:val="false"/>
      <w:lvlJc w:val="left"/>
      <w:lvlText w:val="%9."/>
      <w:numFmt w:val="decimal"/>
      <w:pPr>
        <w:pBdr/>
        <w:spacing/>
        <w:ind w:hanging="283" w:left="6381"/>
      </w:pPr>
      <w:rPr/>
      <w:start w:val="1"/>
      <w:suff w:val="tab"/>
    </w:lvl>
  </w:abstractNum>
  <w:abstractNum w:abstractNumId="17">
    <w:nsid w:val="569F4C83"/>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583B2B35"/>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6C5D002F"/>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71C973F4"/>
    <w:lvl w:ilvl="0">
      <w:isLgl w:val="false"/>
      <w:lvlJc w:val="left"/>
      <w:lvlText w:val="%1."/>
      <w:numFmt w:val="decimal"/>
      <w:pPr>
        <w:pBdr/>
        <w:spacing/>
        <w:ind w:firstLine="0" w:left="709"/>
      </w:pPr>
      <w:rPr>
        <w:rFonts w:ascii="Times New Roman" w:hAnsi="Times New Roman" w:eastAsia="Songti SC" w:cs="Times New Roman"/>
      </w:rPr>
      <w:start w:val="1"/>
      <w:suff w:val="tab"/>
    </w:lvl>
    <w:lvl w:ilvl="1">
      <w:isLgl w:val="false"/>
      <w:lvlJc w:val="left"/>
      <w:lvlText w:val="%2."/>
      <w:numFmt w:val="decimal"/>
      <w:pPr>
        <w:pBdr/>
        <w:spacing/>
        <w:ind w:hanging="283" w:left="1418"/>
      </w:pPr>
      <w:rPr/>
      <w:start w:val="1"/>
      <w:suff w:val="tab"/>
    </w:lvl>
    <w:lvl w:ilvl="2">
      <w:isLgl w:val="false"/>
      <w:lvlJc w:val="left"/>
      <w:lvlText w:val="%3."/>
      <w:numFmt w:val="decimal"/>
      <w:pPr>
        <w:pBdr/>
        <w:spacing/>
        <w:ind w:hanging="283" w:left="2127"/>
      </w:pPr>
      <w:rPr/>
      <w:start w:val="1"/>
      <w:suff w:val="tab"/>
    </w:lvl>
    <w:lvl w:ilvl="3">
      <w:isLgl w:val="false"/>
      <w:lvlJc w:val="left"/>
      <w:lvlText w:val="%4."/>
      <w:numFmt w:val="decimal"/>
      <w:pPr>
        <w:pBdr/>
        <w:spacing/>
        <w:ind w:hanging="283" w:left="2836"/>
      </w:pPr>
      <w:rPr/>
      <w:start w:val="1"/>
      <w:suff w:val="tab"/>
    </w:lvl>
    <w:lvl w:ilvl="4">
      <w:isLgl w:val="false"/>
      <w:lvlJc w:val="left"/>
      <w:lvlText w:val="%5."/>
      <w:numFmt w:val="decimal"/>
      <w:pPr>
        <w:pBdr/>
        <w:spacing/>
        <w:ind w:hanging="283" w:left="3545"/>
      </w:pPr>
      <w:rPr/>
      <w:start w:val="1"/>
      <w:suff w:val="tab"/>
    </w:lvl>
    <w:lvl w:ilvl="5">
      <w:isLgl w:val="false"/>
      <w:lvlJc w:val="left"/>
      <w:lvlText w:val="%6."/>
      <w:numFmt w:val="decimal"/>
      <w:pPr>
        <w:pBdr/>
        <w:spacing/>
        <w:ind w:hanging="283" w:left="4254"/>
      </w:pPr>
      <w:rPr/>
      <w:start w:val="1"/>
      <w:suff w:val="tab"/>
    </w:lvl>
    <w:lvl w:ilvl="6">
      <w:isLgl w:val="false"/>
      <w:lvlJc w:val="left"/>
      <w:lvlText w:val="%7."/>
      <w:numFmt w:val="decimal"/>
      <w:pPr>
        <w:pBdr/>
        <w:spacing/>
        <w:ind w:hanging="283" w:left="4963"/>
      </w:pPr>
      <w:rPr/>
      <w:start w:val="1"/>
      <w:suff w:val="tab"/>
    </w:lvl>
    <w:lvl w:ilvl="7">
      <w:isLgl w:val="false"/>
      <w:lvlJc w:val="left"/>
      <w:lvlText w:val="%8."/>
      <w:numFmt w:val="decimal"/>
      <w:pPr>
        <w:pBdr/>
        <w:spacing/>
        <w:ind w:hanging="283" w:left="5672"/>
      </w:pPr>
      <w:rPr/>
      <w:start w:val="1"/>
      <w:suff w:val="tab"/>
    </w:lvl>
    <w:lvl w:ilvl="8">
      <w:isLgl w:val="false"/>
      <w:lvlJc w:val="left"/>
      <w:lvlText w:val="%9."/>
      <w:numFmt w:val="decimal"/>
      <w:pPr>
        <w:pBdr/>
        <w:spacing/>
        <w:ind w:hanging="283" w:left="6381"/>
      </w:pPr>
      <w:rPr/>
      <w:start w:val="1"/>
      <w:suff w:val="tab"/>
    </w:lvl>
  </w:abstractNum>
  <w:abstractNum w:abstractNumId="21">
    <w:nsid w:val="22DA31F6"/>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
      <w:numFmt w:val="bullet"/>
      <w:pPr>
        <w:pBdr/>
        <w:spacing/>
        <w:ind w:hanging="360" w:left="2880"/>
      </w:pPr>
      <w:rPr>
        <w:rFonts w:hint="default" w:ascii="Symbol" w:hAnsi="Symbol" w:eastAsia="Times New Roman" w:cs="Calibri"/>
      </w:rPr>
      <w:start w:val="0"/>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2">
    <w:nsid w:val="22DA31F6"/>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
      <w:numFmt w:val="bullet"/>
      <w:pPr>
        <w:pBdr/>
        <w:spacing/>
        <w:ind w:hanging="360" w:left="2880"/>
      </w:pPr>
      <w:rPr>
        <w:rFonts w:hint="default" w:ascii="Symbol" w:hAnsi="Symbol" w:eastAsia="Times New Roman" w:cs="Calibri"/>
      </w:rPr>
      <w:start w:val="0"/>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2"/>
  </w:num>
  <w:num w:numId="2">
    <w:abstractNumId w:val="0"/>
  </w:num>
  <w:num w:numId="3">
    <w:abstractNumId w:val="9"/>
  </w:num>
  <w:num w:numId="4">
    <w:abstractNumId w:val="20"/>
  </w:num>
  <w:num w:numId="5">
    <w:abstractNumId w:val="7"/>
  </w:num>
  <w:num w:numId="6">
    <w:abstractNumId w:val="19"/>
  </w:num>
  <w:num w:numId="7">
    <w:abstractNumId w:val="0"/>
  </w:num>
  <w:num w:numId="8">
    <w:abstractNumId w:val="18"/>
  </w:num>
  <w:num w:numId="9">
    <w:abstractNumId w:val="5"/>
  </w:num>
  <w:num w:numId="10">
    <w:abstractNumId w:val="1"/>
  </w:num>
  <w:num w:numId="11">
    <w:abstractNumId w:val="0"/>
    <w:lvlOverride w:ilvl="0">
      <w:startOverride w:val="1"/>
    </w:lvlOverride>
  </w:num>
  <w:num w:numId="12">
    <w:abstractNumId w:val="0"/>
    <w:lvlOverride w:ilvl="0">
      <w:startOverride w:val="3"/>
    </w:lvlOverride>
  </w:num>
  <w:num w:numId="13">
    <w:abstractNumId w:val="0"/>
  </w:num>
  <w:num w:numId="14">
    <w:abstractNumId w:val="0"/>
    <w:lvlOverride w:ilvl="0">
      <w:startOverride w:val="1"/>
    </w:lvlOverride>
  </w:num>
  <w:num w:numId="15">
    <w:abstractNumId w:val="6"/>
  </w:num>
  <w:num w:numId="16">
    <w:abstractNumId w:val="2"/>
  </w:num>
  <w:num w:numId="17">
    <w:abstractNumId w:val="3"/>
  </w:num>
  <w:num w:numId="18">
    <w:abstractNumId w:val="11"/>
  </w:num>
  <w:num w:numId="19">
    <w:abstractNumId w:val="17"/>
  </w:num>
  <w:num w:numId="20">
    <w:abstractNumId w:val="13"/>
  </w:num>
  <w:num w:numId="21">
    <w:abstractNumId w:val="10"/>
  </w:num>
  <w:num w:numId="22">
    <w:abstractNumId w:val="4"/>
  </w:num>
  <w:num w:numId="23">
    <w:abstractNumId w:val="14"/>
  </w:num>
  <w:num w:numId="24">
    <w:abstractNumId w:val="16"/>
  </w:num>
  <w:num w:numId="25">
    <w:abstractNumId w:val="8"/>
  </w:num>
  <w:num w:numId="26">
    <w:abstractNumId w:val="15"/>
  </w:num>
  <w:num w:numId="27">
    <w:abstractNumId w:val="21"/>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pl-PL"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16">
    <w:name w:val="Table Grid Light"/>
    <w:basedOn w:val="99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Plain Table 1"/>
    <w:basedOn w:val="99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Plain Table 2"/>
    <w:basedOn w:val="99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Plain Table 3"/>
    <w:basedOn w:val="99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Plain Table 4"/>
    <w:basedOn w:val="99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Plain Table 5"/>
    <w:basedOn w:val="99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1 Light"/>
    <w:basedOn w:val="99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1 Light - Accent 1"/>
    <w:basedOn w:val="99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1 Light - Accent 2"/>
    <w:basedOn w:val="99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1 Light - Accent 3"/>
    <w:basedOn w:val="99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1 Light - Accent 4"/>
    <w:basedOn w:val="99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1 Light - Accent 5"/>
    <w:basedOn w:val="99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1 Light - Accent 6"/>
    <w:basedOn w:val="99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2"/>
    <w:basedOn w:val="99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2 - Accent 1"/>
    <w:basedOn w:val="99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2 - Accent 2"/>
    <w:basedOn w:val="99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2 - Accent 3"/>
    <w:basedOn w:val="99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2 - Accent 4"/>
    <w:basedOn w:val="99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2 - Accent 5"/>
    <w:basedOn w:val="99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2 - Accent 6"/>
    <w:basedOn w:val="99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3"/>
    <w:basedOn w:val="99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3 - Accent 1"/>
    <w:basedOn w:val="99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3 - Accent 2"/>
    <w:basedOn w:val="99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3 - Accent 3"/>
    <w:basedOn w:val="99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3 - Accent 4"/>
    <w:basedOn w:val="99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3 - Accent 5"/>
    <w:basedOn w:val="99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3 - Accent 6"/>
    <w:basedOn w:val="99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4"/>
    <w:basedOn w:val="99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4 - Accent 1"/>
    <w:basedOn w:val="99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4 - Accent 2"/>
    <w:basedOn w:val="99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4 - Accent 3"/>
    <w:basedOn w:val="99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4 - Accent 4"/>
    <w:basedOn w:val="99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4 - Accent 5"/>
    <w:basedOn w:val="99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4 - Accent 6"/>
    <w:basedOn w:val="99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5 Dark"/>
    <w:basedOn w:val="99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5 Dark- Accent 1"/>
    <w:basedOn w:val="99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5 Dark - Accent 2"/>
    <w:basedOn w:val="99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5 Dark - Accent 3"/>
    <w:basedOn w:val="99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5 Dark- Accent 4"/>
    <w:basedOn w:val="99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5 Dark - Accent 5"/>
    <w:basedOn w:val="99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5 Dark - Accent 6"/>
    <w:basedOn w:val="99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6 Colorful"/>
    <w:basedOn w:val="99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58">
    <w:name w:val="Grid Table 6 Colorful - Accent 1"/>
    <w:basedOn w:val="99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9">
    <w:name w:val="Grid Table 6 Colorful - Accent 2"/>
    <w:basedOn w:val="99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0">
    <w:name w:val="Grid Table 6 Colorful - Accent 3"/>
    <w:basedOn w:val="99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1">
    <w:name w:val="Grid Table 6 Colorful - Accent 4"/>
    <w:basedOn w:val="99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62">
    <w:name w:val="Grid Table 6 Colorful - Accent 5"/>
    <w:basedOn w:val="99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63">
    <w:name w:val="Grid Table 6 Colorful - Accent 6"/>
    <w:basedOn w:val="99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64">
    <w:name w:val="Grid Table 7 Colorful"/>
    <w:basedOn w:val="99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7 Colorful - Accent 1"/>
    <w:basedOn w:val="99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7 Colorful - Accent 2"/>
    <w:basedOn w:val="99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7 Colorful - Accent 3"/>
    <w:basedOn w:val="99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7 Colorful - Accent 4"/>
    <w:basedOn w:val="99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7 Colorful - Accent 5"/>
    <w:basedOn w:val="99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7 Colorful - Accent 6"/>
    <w:basedOn w:val="99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1 Light"/>
    <w:basedOn w:val="99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1 Light - Accent 1"/>
    <w:basedOn w:val="99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1 Light - Accent 2"/>
    <w:basedOn w:val="99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1 Light - Accent 3"/>
    <w:basedOn w:val="99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1 Light - Accent 4"/>
    <w:basedOn w:val="99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1 Light - Accent 5"/>
    <w:basedOn w:val="99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1 Light - Accent 6"/>
    <w:basedOn w:val="99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2"/>
    <w:basedOn w:val="99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2 - Accent 1"/>
    <w:basedOn w:val="99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2 - Accent 2"/>
    <w:basedOn w:val="99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2 - Accent 3"/>
    <w:basedOn w:val="99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2 - Accent 4"/>
    <w:basedOn w:val="99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2 - Accent 5"/>
    <w:basedOn w:val="99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2 - Accent 6"/>
    <w:basedOn w:val="99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3"/>
    <w:basedOn w:val="99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3 - Accent 1"/>
    <w:basedOn w:val="99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3 - Accent 2"/>
    <w:basedOn w:val="99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3 - Accent 3"/>
    <w:basedOn w:val="99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3 - Accent 4"/>
    <w:basedOn w:val="99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3 - Accent 5"/>
    <w:basedOn w:val="99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3 - Accent 6"/>
    <w:basedOn w:val="99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4"/>
    <w:basedOn w:val="99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4 - Accent 1"/>
    <w:basedOn w:val="99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4 - Accent 2"/>
    <w:basedOn w:val="99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4 - Accent 3"/>
    <w:basedOn w:val="99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4 - Accent 4"/>
    <w:basedOn w:val="99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4 - Accent 5"/>
    <w:basedOn w:val="99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4 - Accent 6"/>
    <w:basedOn w:val="99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5 Dark"/>
    <w:basedOn w:val="99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0">
    <w:name w:val="List Table 5 Dark - Accent 1"/>
    <w:basedOn w:val="99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1">
    <w:name w:val="List Table 5 Dark - Accent 2"/>
    <w:basedOn w:val="99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2">
    <w:name w:val="List Table 5 Dark - Accent 3"/>
    <w:basedOn w:val="99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3">
    <w:name w:val="List Table 5 Dark - Accent 4"/>
    <w:basedOn w:val="99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4">
    <w:name w:val="List Table 5 Dark - Accent 5"/>
    <w:basedOn w:val="99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5">
    <w:name w:val="List Table 5 Dark - Accent 6"/>
    <w:basedOn w:val="99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6">
    <w:name w:val="List Table 6 Colorful"/>
    <w:basedOn w:val="99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6 Colorful - Accent 1"/>
    <w:basedOn w:val="99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6 Colorful - Accent 2"/>
    <w:basedOn w:val="99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6 Colorful - Accent 3"/>
    <w:basedOn w:val="99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6 Colorful - Accent 4"/>
    <w:basedOn w:val="99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6 Colorful - Accent 5"/>
    <w:basedOn w:val="99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6 Colorful - Accent 6"/>
    <w:basedOn w:val="99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7 Colorful"/>
    <w:basedOn w:val="99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14">
    <w:name w:val="List Table 7 Colorful - Accent 1"/>
    <w:basedOn w:val="99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15">
    <w:name w:val="List Table 7 Colorful - Accent 2"/>
    <w:basedOn w:val="99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16">
    <w:name w:val="List Table 7 Colorful - Accent 3"/>
    <w:basedOn w:val="99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17">
    <w:name w:val="List Table 7 Colorful - Accent 4"/>
    <w:basedOn w:val="99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18">
    <w:name w:val="List Table 7 Colorful - Accent 5"/>
    <w:basedOn w:val="99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19">
    <w:name w:val="List Table 7 Colorful - Accent 6"/>
    <w:basedOn w:val="99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20">
    <w:name w:val="Lined - Accent"/>
    <w:basedOn w:val="99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ned - Accent 1"/>
    <w:basedOn w:val="99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ned - Accent 2"/>
    <w:basedOn w:val="99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ned - Accent 3"/>
    <w:basedOn w:val="99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ned - Accent 4"/>
    <w:basedOn w:val="99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ned - Accent 5"/>
    <w:basedOn w:val="99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ned - Accent 6"/>
    <w:basedOn w:val="99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amp; Lined - Accent"/>
    <w:basedOn w:val="99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amp; Lined - Accent 1"/>
    <w:basedOn w:val="99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amp; Lined - Accent 2"/>
    <w:basedOn w:val="99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amp; Lined - Accent 3"/>
    <w:basedOn w:val="99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amp; Lined - Accent 4"/>
    <w:basedOn w:val="99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Bordered &amp; Lined - Accent 5"/>
    <w:basedOn w:val="99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Bordered &amp; Lined - Accent 6"/>
    <w:basedOn w:val="99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Bordered"/>
    <w:basedOn w:val="99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 Accent 1"/>
    <w:basedOn w:val="99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 Accent 2"/>
    <w:basedOn w:val="99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 Accent 3"/>
    <w:basedOn w:val="99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 Accent 4"/>
    <w:basedOn w:val="99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 Accent 5"/>
    <w:basedOn w:val="99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 Accent 6"/>
    <w:basedOn w:val="99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1">
    <w:name w:val="Heading 4"/>
    <w:basedOn w:val="991"/>
    <w:next w:val="991"/>
    <w:link w:val="950"/>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42">
    <w:name w:val="Heading 5"/>
    <w:basedOn w:val="991"/>
    <w:next w:val="991"/>
    <w:link w:val="95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43">
    <w:name w:val="Heading 6"/>
    <w:basedOn w:val="991"/>
    <w:next w:val="991"/>
    <w:link w:val="95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44">
    <w:name w:val="Heading 7"/>
    <w:basedOn w:val="991"/>
    <w:next w:val="991"/>
    <w:link w:val="95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45">
    <w:name w:val="Heading 8"/>
    <w:basedOn w:val="991"/>
    <w:next w:val="991"/>
    <w:link w:val="95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46">
    <w:name w:val="Heading 9"/>
    <w:basedOn w:val="991"/>
    <w:next w:val="991"/>
    <w:link w:val="95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47">
    <w:name w:val="Heading 1 Char"/>
    <w:basedOn w:val="995"/>
    <w:link w:val="992"/>
    <w:uiPriority w:val="9"/>
    <w:pPr>
      <w:pBdr/>
      <w:spacing/>
      <w:ind/>
    </w:pPr>
    <w:rPr>
      <w:rFonts w:ascii="Arial" w:hAnsi="Arial" w:eastAsia="Arial" w:cs="Arial"/>
      <w:color w:val="0f4761" w:themeColor="accent1" w:themeShade="BF"/>
      <w:sz w:val="40"/>
      <w:szCs w:val="40"/>
    </w:rPr>
  </w:style>
  <w:style w:type="character" w:styleId="948">
    <w:name w:val="Heading 2 Char"/>
    <w:basedOn w:val="995"/>
    <w:link w:val="993"/>
    <w:uiPriority w:val="9"/>
    <w:pPr>
      <w:pBdr/>
      <w:spacing/>
      <w:ind/>
    </w:pPr>
    <w:rPr>
      <w:rFonts w:ascii="Arial" w:hAnsi="Arial" w:eastAsia="Arial" w:cs="Arial"/>
      <w:color w:val="0f4761" w:themeColor="accent1" w:themeShade="BF"/>
      <w:sz w:val="32"/>
      <w:szCs w:val="32"/>
    </w:rPr>
  </w:style>
  <w:style w:type="character" w:styleId="949">
    <w:name w:val="Heading 3 Char"/>
    <w:basedOn w:val="995"/>
    <w:link w:val="994"/>
    <w:uiPriority w:val="9"/>
    <w:pPr>
      <w:pBdr/>
      <w:spacing/>
      <w:ind/>
    </w:pPr>
    <w:rPr>
      <w:rFonts w:ascii="Arial" w:hAnsi="Arial" w:eastAsia="Arial" w:cs="Arial"/>
      <w:color w:val="0f4761" w:themeColor="accent1" w:themeShade="BF"/>
      <w:sz w:val="28"/>
      <w:szCs w:val="28"/>
    </w:rPr>
  </w:style>
  <w:style w:type="character" w:styleId="950">
    <w:name w:val="Heading 4 Char"/>
    <w:basedOn w:val="995"/>
    <w:link w:val="941"/>
    <w:uiPriority w:val="9"/>
    <w:pPr>
      <w:pBdr/>
      <w:spacing/>
      <w:ind/>
    </w:pPr>
    <w:rPr>
      <w:rFonts w:ascii="Arial" w:hAnsi="Arial" w:eastAsia="Arial" w:cs="Arial"/>
      <w:i/>
      <w:iCs/>
      <w:color w:val="0f4761" w:themeColor="accent1" w:themeShade="BF"/>
    </w:rPr>
  </w:style>
  <w:style w:type="character" w:styleId="951">
    <w:name w:val="Heading 5 Char"/>
    <w:basedOn w:val="995"/>
    <w:link w:val="942"/>
    <w:uiPriority w:val="9"/>
    <w:pPr>
      <w:pBdr/>
      <w:spacing/>
      <w:ind/>
    </w:pPr>
    <w:rPr>
      <w:rFonts w:ascii="Arial" w:hAnsi="Arial" w:eastAsia="Arial" w:cs="Arial"/>
      <w:color w:val="0f4761" w:themeColor="accent1" w:themeShade="BF"/>
    </w:rPr>
  </w:style>
  <w:style w:type="character" w:styleId="952">
    <w:name w:val="Heading 6 Char"/>
    <w:basedOn w:val="995"/>
    <w:link w:val="943"/>
    <w:uiPriority w:val="9"/>
    <w:pPr>
      <w:pBdr/>
      <w:spacing/>
      <w:ind/>
    </w:pPr>
    <w:rPr>
      <w:rFonts w:ascii="Arial" w:hAnsi="Arial" w:eastAsia="Arial" w:cs="Arial"/>
      <w:i/>
      <w:iCs/>
      <w:color w:val="595959" w:themeColor="text1" w:themeTint="A6"/>
    </w:rPr>
  </w:style>
  <w:style w:type="character" w:styleId="953">
    <w:name w:val="Heading 7 Char"/>
    <w:basedOn w:val="995"/>
    <w:link w:val="944"/>
    <w:uiPriority w:val="9"/>
    <w:pPr>
      <w:pBdr/>
      <w:spacing/>
      <w:ind/>
    </w:pPr>
    <w:rPr>
      <w:rFonts w:ascii="Arial" w:hAnsi="Arial" w:eastAsia="Arial" w:cs="Arial"/>
      <w:color w:val="595959" w:themeColor="text1" w:themeTint="A6"/>
    </w:rPr>
  </w:style>
  <w:style w:type="character" w:styleId="954">
    <w:name w:val="Heading 8 Char"/>
    <w:basedOn w:val="995"/>
    <w:link w:val="945"/>
    <w:uiPriority w:val="9"/>
    <w:pPr>
      <w:pBdr/>
      <w:spacing/>
      <w:ind/>
    </w:pPr>
    <w:rPr>
      <w:rFonts w:ascii="Arial" w:hAnsi="Arial" w:eastAsia="Arial" w:cs="Arial"/>
      <w:i/>
      <w:iCs/>
      <w:color w:val="272727" w:themeColor="text1" w:themeTint="D8"/>
    </w:rPr>
  </w:style>
  <w:style w:type="character" w:styleId="955">
    <w:name w:val="Heading 9 Char"/>
    <w:basedOn w:val="995"/>
    <w:link w:val="946"/>
    <w:uiPriority w:val="9"/>
    <w:pPr>
      <w:pBdr/>
      <w:spacing/>
      <w:ind/>
    </w:pPr>
    <w:rPr>
      <w:rFonts w:ascii="Arial" w:hAnsi="Arial" w:eastAsia="Arial" w:cs="Arial"/>
      <w:i/>
      <w:iCs/>
      <w:color w:val="272727" w:themeColor="text1" w:themeTint="D8"/>
    </w:rPr>
  </w:style>
  <w:style w:type="character" w:styleId="956">
    <w:name w:val="Title Char"/>
    <w:basedOn w:val="995"/>
    <w:link w:val="1006"/>
    <w:uiPriority w:val="10"/>
    <w:pPr>
      <w:pBdr/>
      <w:spacing/>
      <w:ind/>
    </w:pPr>
    <w:rPr>
      <w:rFonts w:ascii="Arial" w:hAnsi="Arial" w:eastAsia="Arial" w:cs="Arial"/>
      <w:spacing w:val="-10"/>
      <w:sz w:val="56"/>
      <w:szCs w:val="56"/>
    </w:rPr>
  </w:style>
  <w:style w:type="paragraph" w:styleId="957">
    <w:name w:val="Subtitle"/>
    <w:basedOn w:val="991"/>
    <w:next w:val="991"/>
    <w:link w:val="958"/>
    <w:uiPriority w:val="11"/>
    <w:qFormat/>
    <w:pPr>
      <w:numPr>
        <w:ilvl w:val="1"/>
      </w:numPr>
      <w:pBdr/>
      <w:spacing/>
      <w:ind/>
    </w:pPr>
    <w:rPr>
      <w:color w:val="595959" w:themeColor="text1" w:themeTint="A6"/>
      <w:spacing w:val="15"/>
      <w:sz w:val="28"/>
      <w:szCs w:val="28"/>
    </w:rPr>
  </w:style>
  <w:style w:type="character" w:styleId="958">
    <w:name w:val="Subtitle Char"/>
    <w:basedOn w:val="995"/>
    <w:link w:val="957"/>
    <w:uiPriority w:val="11"/>
    <w:pPr>
      <w:pBdr/>
      <w:spacing/>
      <w:ind/>
    </w:pPr>
    <w:rPr>
      <w:color w:val="595959" w:themeColor="text1" w:themeTint="A6"/>
      <w:spacing w:val="15"/>
      <w:sz w:val="28"/>
      <w:szCs w:val="28"/>
    </w:rPr>
  </w:style>
  <w:style w:type="paragraph" w:styleId="959">
    <w:name w:val="Quote"/>
    <w:basedOn w:val="991"/>
    <w:next w:val="991"/>
    <w:link w:val="960"/>
    <w:uiPriority w:val="29"/>
    <w:qFormat/>
    <w:pPr>
      <w:pBdr/>
      <w:spacing w:before="160"/>
      <w:ind/>
      <w:jc w:val="center"/>
    </w:pPr>
    <w:rPr>
      <w:i/>
      <w:iCs/>
      <w:color w:val="404040" w:themeColor="text1" w:themeTint="BF"/>
    </w:rPr>
  </w:style>
  <w:style w:type="character" w:styleId="960">
    <w:name w:val="Quote Char"/>
    <w:basedOn w:val="995"/>
    <w:link w:val="959"/>
    <w:uiPriority w:val="29"/>
    <w:pPr>
      <w:pBdr/>
      <w:spacing/>
      <w:ind/>
    </w:pPr>
    <w:rPr>
      <w:i/>
      <w:iCs/>
      <w:color w:val="404040" w:themeColor="text1" w:themeTint="BF"/>
    </w:rPr>
  </w:style>
  <w:style w:type="character" w:styleId="961">
    <w:name w:val="Intense Emphasis"/>
    <w:basedOn w:val="995"/>
    <w:uiPriority w:val="21"/>
    <w:qFormat/>
    <w:pPr>
      <w:pBdr/>
      <w:spacing/>
      <w:ind/>
    </w:pPr>
    <w:rPr>
      <w:i/>
      <w:iCs/>
      <w:color w:val="0f4761" w:themeColor="accent1" w:themeShade="BF"/>
    </w:rPr>
  </w:style>
  <w:style w:type="paragraph" w:styleId="962">
    <w:name w:val="Intense Quote"/>
    <w:basedOn w:val="991"/>
    <w:next w:val="991"/>
    <w:link w:val="963"/>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63">
    <w:name w:val="Intense Quote Char"/>
    <w:basedOn w:val="995"/>
    <w:link w:val="962"/>
    <w:uiPriority w:val="30"/>
    <w:pPr>
      <w:pBdr/>
      <w:spacing/>
      <w:ind/>
    </w:pPr>
    <w:rPr>
      <w:i/>
      <w:iCs/>
      <w:color w:val="0f4761" w:themeColor="accent1" w:themeShade="BF"/>
    </w:rPr>
  </w:style>
  <w:style w:type="character" w:styleId="964">
    <w:name w:val="Intense Reference"/>
    <w:basedOn w:val="995"/>
    <w:uiPriority w:val="32"/>
    <w:qFormat/>
    <w:pPr>
      <w:pBdr/>
      <w:spacing/>
      <w:ind/>
    </w:pPr>
    <w:rPr>
      <w:b/>
      <w:bCs/>
      <w:smallCaps/>
      <w:color w:val="0f4761" w:themeColor="accent1" w:themeShade="BF"/>
      <w:spacing w:val="5"/>
    </w:rPr>
  </w:style>
  <w:style w:type="paragraph" w:styleId="965">
    <w:name w:val="No Spacing"/>
    <w:basedOn w:val="991"/>
    <w:uiPriority w:val="1"/>
    <w:qFormat/>
    <w:pPr>
      <w:pBdr/>
      <w:spacing w:after="0" w:line="240" w:lineRule="auto"/>
      <w:ind/>
    </w:pPr>
  </w:style>
  <w:style w:type="character" w:styleId="966">
    <w:name w:val="Subtle Emphasis"/>
    <w:basedOn w:val="995"/>
    <w:uiPriority w:val="19"/>
    <w:qFormat/>
    <w:pPr>
      <w:pBdr/>
      <w:spacing/>
      <w:ind/>
    </w:pPr>
    <w:rPr>
      <w:i/>
      <w:iCs/>
      <w:color w:val="404040" w:themeColor="text1" w:themeTint="BF"/>
    </w:rPr>
  </w:style>
  <w:style w:type="character" w:styleId="967">
    <w:name w:val="Subtle Reference"/>
    <w:basedOn w:val="995"/>
    <w:uiPriority w:val="31"/>
    <w:qFormat/>
    <w:pPr>
      <w:pBdr/>
      <w:spacing/>
      <w:ind/>
    </w:pPr>
    <w:rPr>
      <w:smallCaps/>
      <w:color w:val="5a5a5a" w:themeColor="text1" w:themeTint="A5"/>
    </w:rPr>
  </w:style>
  <w:style w:type="character" w:styleId="968">
    <w:name w:val="Book Title"/>
    <w:basedOn w:val="995"/>
    <w:uiPriority w:val="33"/>
    <w:qFormat/>
    <w:pPr>
      <w:pBdr/>
      <w:spacing/>
      <w:ind/>
    </w:pPr>
    <w:rPr>
      <w:b/>
      <w:bCs/>
      <w:i/>
      <w:iCs/>
      <w:spacing w:val="5"/>
    </w:rPr>
  </w:style>
  <w:style w:type="character" w:styleId="969">
    <w:name w:val="Header Char"/>
    <w:basedOn w:val="995"/>
    <w:link w:val="998"/>
    <w:uiPriority w:val="99"/>
    <w:pPr>
      <w:pBdr/>
      <w:spacing/>
      <w:ind/>
    </w:pPr>
  </w:style>
  <w:style w:type="character" w:styleId="970">
    <w:name w:val="Footer Char"/>
    <w:basedOn w:val="995"/>
    <w:link w:val="1000"/>
    <w:uiPriority w:val="99"/>
    <w:pPr>
      <w:pBdr/>
      <w:spacing/>
      <w:ind/>
    </w:pPr>
  </w:style>
  <w:style w:type="paragraph" w:styleId="971">
    <w:name w:val="Caption"/>
    <w:basedOn w:val="991"/>
    <w:next w:val="991"/>
    <w:uiPriority w:val="35"/>
    <w:unhideWhenUsed/>
    <w:qFormat/>
    <w:pPr>
      <w:pBdr/>
      <w:spacing w:after="200" w:line="240" w:lineRule="auto"/>
      <w:ind/>
    </w:pPr>
    <w:rPr>
      <w:i/>
      <w:iCs/>
      <w:color w:val="0e2841" w:themeColor="text2"/>
      <w:sz w:val="18"/>
      <w:szCs w:val="18"/>
    </w:rPr>
  </w:style>
  <w:style w:type="paragraph" w:styleId="972">
    <w:name w:val="footnote text"/>
    <w:basedOn w:val="991"/>
    <w:link w:val="973"/>
    <w:uiPriority w:val="99"/>
    <w:semiHidden/>
    <w:unhideWhenUsed/>
    <w:pPr>
      <w:pBdr/>
      <w:spacing w:after="0" w:line="240" w:lineRule="auto"/>
      <w:ind/>
    </w:pPr>
    <w:rPr>
      <w:sz w:val="20"/>
      <w:szCs w:val="20"/>
    </w:rPr>
  </w:style>
  <w:style w:type="character" w:styleId="973">
    <w:name w:val="Footnote Text Char"/>
    <w:basedOn w:val="995"/>
    <w:link w:val="972"/>
    <w:uiPriority w:val="99"/>
    <w:semiHidden/>
    <w:pPr>
      <w:pBdr/>
      <w:spacing/>
      <w:ind/>
    </w:pPr>
    <w:rPr>
      <w:sz w:val="20"/>
      <w:szCs w:val="20"/>
    </w:rPr>
  </w:style>
  <w:style w:type="character" w:styleId="974">
    <w:name w:val="footnote reference"/>
    <w:basedOn w:val="995"/>
    <w:uiPriority w:val="99"/>
    <w:semiHidden/>
    <w:unhideWhenUsed/>
    <w:pPr>
      <w:pBdr/>
      <w:spacing/>
      <w:ind/>
    </w:pPr>
    <w:rPr>
      <w:vertAlign w:val="superscript"/>
    </w:rPr>
  </w:style>
  <w:style w:type="paragraph" w:styleId="975">
    <w:name w:val="endnote text"/>
    <w:basedOn w:val="991"/>
    <w:link w:val="976"/>
    <w:uiPriority w:val="99"/>
    <w:semiHidden/>
    <w:unhideWhenUsed/>
    <w:pPr>
      <w:pBdr/>
      <w:spacing w:after="0" w:line="240" w:lineRule="auto"/>
      <w:ind/>
    </w:pPr>
    <w:rPr>
      <w:sz w:val="20"/>
      <w:szCs w:val="20"/>
    </w:rPr>
  </w:style>
  <w:style w:type="character" w:styleId="976">
    <w:name w:val="Endnote Text Char"/>
    <w:basedOn w:val="995"/>
    <w:link w:val="975"/>
    <w:uiPriority w:val="99"/>
    <w:semiHidden/>
    <w:pPr>
      <w:pBdr/>
      <w:spacing/>
      <w:ind/>
    </w:pPr>
    <w:rPr>
      <w:sz w:val="20"/>
      <w:szCs w:val="20"/>
    </w:rPr>
  </w:style>
  <w:style w:type="character" w:styleId="977">
    <w:name w:val="endnote reference"/>
    <w:basedOn w:val="995"/>
    <w:uiPriority w:val="99"/>
    <w:semiHidden/>
    <w:unhideWhenUsed/>
    <w:pPr>
      <w:pBdr/>
      <w:spacing/>
      <w:ind/>
    </w:pPr>
    <w:rPr>
      <w:vertAlign w:val="superscript"/>
    </w:rPr>
  </w:style>
  <w:style w:type="character" w:styleId="978">
    <w:name w:val="FollowedHyperlink"/>
    <w:basedOn w:val="995"/>
    <w:uiPriority w:val="99"/>
    <w:semiHidden/>
    <w:unhideWhenUsed/>
    <w:pPr>
      <w:pBdr/>
      <w:spacing/>
      <w:ind/>
    </w:pPr>
    <w:rPr>
      <w:color w:val="954f72" w:themeColor="followedHyperlink"/>
      <w:u w:val="single"/>
    </w:rPr>
  </w:style>
  <w:style w:type="paragraph" w:styleId="979">
    <w:name w:val="toc 1"/>
    <w:basedOn w:val="991"/>
    <w:next w:val="991"/>
    <w:uiPriority w:val="39"/>
    <w:unhideWhenUsed/>
    <w:pPr>
      <w:pBdr/>
      <w:spacing w:after="100"/>
      <w:ind/>
    </w:pPr>
  </w:style>
  <w:style w:type="paragraph" w:styleId="980">
    <w:name w:val="toc 2"/>
    <w:basedOn w:val="991"/>
    <w:next w:val="991"/>
    <w:uiPriority w:val="39"/>
    <w:unhideWhenUsed/>
    <w:pPr>
      <w:pBdr/>
      <w:spacing w:after="100"/>
      <w:ind w:left="220"/>
    </w:pPr>
  </w:style>
  <w:style w:type="paragraph" w:styleId="981">
    <w:name w:val="toc 3"/>
    <w:basedOn w:val="991"/>
    <w:next w:val="991"/>
    <w:uiPriority w:val="39"/>
    <w:unhideWhenUsed/>
    <w:pPr>
      <w:pBdr/>
      <w:spacing w:after="100"/>
      <w:ind w:left="440"/>
    </w:pPr>
  </w:style>
  <w:style w:type="paragraph" w:styleId="982">
    <w:name w:val="toc 4"/>
    <w:basedOn w:val="991"/>
    <w:next w:val="991"/>
    <w:uiPriority w:val="39"/>
    <w:unhideWhenUsed/>
    <w:pPr>
      <w:pBdr/>
      <w:spacing w:after="100"/>
      <w:ind w:left="660"/>
    </w:pPr>
  </w:style>
  <w:style w:type="paragraph" w:styleId="983">
    <w:name w:val="toc 5"/>
    <w:basedOn w:val="991"/>
    <w:next w:val="991"/>
    <w:uiPriority w:val="39"/>
    <w:unhideWhenUsed/>
    <w:pPr>
      <w:pBdr/>
      <w:spacing w:after="100"/>
      <w:ind w:left="880"/>
    </w:pPr>
  </w:style>
  <w:style w:type="paragraph" w:styleId="984">
    <w:name w:val="toc 6"/>
    <w:basedOn w:val="991"/>
    <w:next w:val="991"/>
    <w:uiPriority w:val="39"/>
    <w:unhideWhenUsed/>
    <w:pPr>
      <w:pBdr/>
      <w:spacing w:after="100"/>
      <w:ind w:left="1100"/>
    </w:pPr>
  </w:style>
  <w:style w:type="paragraph" w:styleId="985">
    <w:name w:val="toc 7"/>
    <w:basedOn w:val="991"/>
    <w:next w:val="991"/>
    <w:uiPriority w:val="39"/>
    <w:unhideWhenUsed/>
    <w:pPr>
      <w:pBdr/>
      <w:spacing w:after="100"/>
      <w:ind w:left="1320"/>
    </w:pPr>
  </w:style>
  <w:style w:type="paragraph" w:styleId="986">
    <w:name w:val="toc 8"/>
    <w:basedOn w:val="991"/>
    <w:next w:val="991"/>
    <w:uiPriority w:val="39"/>
    <w:unhideWhenUsed/>
    <w:pPr>
      <w:pBdr/>
      <w:spacing w:after="100"/>
      <w:ind w:left="1540"/>
    </w:pPr>
  </w:style>
  <w:style w:type="paragraph" w:styleId="987">
    <w:name w:val="toc 9"/>
    <w:basedOn w:val="991"/>
    <w:next w:val="991"/>
    <w:uiPriority w:val="39"/>
    <w:unhideWhenUsed/>
    <w:pPr>
      <w:pBdr/>
      <w:spacing w:after="100"/>
      <w:ind w:left="1760"/>
    </w:pPr>
  </w:style>
  <w:style w:type="character" w:styleId="988">
    <w:name w:val="Placeholder Text"/>
    <w:basedOn w:val="995"/>
    <w:uiPriority w:val="99"/>
    <w:semiHidden/>
    <w:pPr>
      <w:pBdr/>
      <w:spacing/>
      <w:ind/>
    </w:pPr>
    <w:rPr>
      <w:color w:val="666666"/>
    </w:rPr>
  </w:style>
  <w:style w:type="paragraph" w:styleId="989">
    <w:name w:val="TOC Heading"/>
    <w:uiPriority w:val="39"/>
    <w:unhideWhenUsed/>
    <w:pPr>
      <w:pBdr/>
      <w:spacing/>
      <w:ind/>
    </w:pPr>
  </w:style>
  <w:style w:type="paragraph" w:styleId="990">
    <w:name w:val="table of figures"/>
    <w:basedOn w:val="991"/>
    <w:next w:val="991"/>
    <w:uiPriority w:val="99"/>
    <w:unhideWhenUsed/>
    <w:pPr>
      <w:pBdr/>
      <w:spacing w:after="0" w:afterAutospacing="0"/>
      <w:ind/>
    </w:pPr>
  </w:style>
  <w:style w:type="paragraph" w:styleId="991" w:default="1">
    <w:name w:val="Normal"/>
    <w:qFormat/>
    <w:pPr>
      <w:pBdr/>
      <w:spacing w:after="200" w:line="276" w:lineRule="auto"/>
      <w:ind/>
    </w:pPr>
    <w:rPr>
      <w:rFonts w:ascii="Arial" w:hAnsi="Arial" w:eastAsiaTheme="minorEastAsia"/>
      <w:sz w:val="19"/>
      <w:lang w:val="en-US"/>
    </w:rPr>
  </w:style>
  <w:style w:type="paragraph" w:styleId="992">
    <w:name w:val="Heading 1"/>
    <w:basedOn w:val="991"/>
    <w:next w:val="991"/>
    <w:link w:val="1004"/>
    <w:uiPriority w:val="9"/>
    <w:qFormat/>
    <w:pPr>
      <w:keepNext w:val="true"/>
      <w:keepLines w:val="true"/>
      <w:pBdr/>
      <w:spacing w:after="0" w:before="480"/>
      <w:ind/>
      <w:outlineLvl w:val="0"/>
    </w:pPr>
    <w:rPr>
      <w:rFonts w:asciiTheme="majorHAnsi" w:hAnsiTheme="majorHAnsi" w:eastAsiaTheme="majorEastAsia" w:cstheme="majorBidi"/>
      <w:b/>
      <w:bCs/>
      <w:color w:val="2e74b5" w:themeColor="accent1" w:themeShade="BF"/>
      <w:sz w:val="30"/>
      <w:szCs w:val="28"/>
    </w:rPr>
  </w:style>
  <w:style w:type="paragraph" w:styleId="993">
    <w:name w:val="Heading 2"/>
    <w:basedOn w:val="991"/>
    <w:next w:val="991"/>
    <w:link w:val="1005"/>
    <w:uiPriority w:val="9"/>
    <w:unhideWhenUsed/>
    <w:qFormat/>
    <w:pPr>
      <w:keepNext w:val="true"/>
      <w:keepLines w:val="true"/>
      <w:pBdr/>
      <w:spacing w:after="0" w:before="200"/>
      <w:ind/>
      <w:outlineLvl w:val="1"/>
    </w:pPr>
    <w:rPr>
      <w:rFonts w:asciiTheme="majorHAnsi" w:hAnsiTheme="majorHAnsi" w:eastAsiaTheme="majorEastAsia" w:cstheme="majorBidi"/>
      <w:b/>
      <w:bCs/>
      <w:color w:val="5b9bd5" w:themeColor="accent1"/>
      <w:sz w:val="24"/>
      <w:szCs w:val="26"/>
    </w:rPr>
  </w:style>
  <w:style w:type="paragraph" w:styleId="994">
    <w:name w:val="Heading 3"/>
    <w:basedOn w:val="991"/>
    <w:next w:val="991"/>
    <w:link w:val="1029"/>
    <w:uiPriority w:val="9"/>
    <w:semiHidden/>
    <w:unhideWhenUsed/>
    <w:qFormat/>
    <w:pPr>
      <w:keepNext w:val="true"/>
      <w:keepLines w:val="true"/>
      <w:pBdr/>
      <w:spacing w:after="0" w:before="40"/>
      <w:ind/>
      <w:outlineLvl w:val="2"/>
    </w:pPr>
    <w:rPr>
      <w:rFonts w:asciiTheme="majorHAnsi" w:hAnsiTheme="majorHAnsi" w:eastAsiaTheme="majorEastAsia" w:cstheme="majorBidi"/>
      <w:color w:val="1f4d78" w:themeColor="accent1" w:themeShade="7F"/>
      <w:sz w:val="24"/>
      <w:szCs w:val="24"/>
    </w:rPr>
  </w:style>
  <w:style w:type="character" w:styleId="995" w:default="1">
    <w:name w:val="Default Paragraph Font"/>
    <w:uiPriority w:val="1"/>
    <w:unhideWhenUsed/>
    <w:pPr>
      <w:pBdr/>
      <w:spacing/>
      <w:ind/>
    </w:pPr>
  </w:style>
  <w:style w:type="table" w:styleId="99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97" w:default="1">
    <w:name w:val="No List"/>
    <w:uiPriority w:val="99"/>
    <w:semiHidden/>
    <w:unhideWhenUsed/>
    <w:pPr>
      <w:pBdr/>
      <w:spacing/>
      <w:ind/>
    </w:pPr>
  </w:style>
  <w:style w:type="paragraph" w:styleId="998">
    <w:name w:val="Header"/>
    <w:basedOn w:val="991"/>
    <w:link w:val="999"/>
    <w:uiPriority w:val="99"/>
    <w:unhideWhenUsed/>
    <w:pPr>
      <w:pBdr/>
      <w:tabs>
        <w:tab w:val="center" w:leader="none" w:pos="4536"/>
        <w:tab w:val="right" w:leader="none" w:pos="9072"/>
      </w:tabs>
      <w:spacing w:after="0" w:line="240" w:lineRule="auto"/>
      <w:ind/>
    </w:pPr>
  </w:style>
  <w:style w:type="character" w:styleId="999" w:customStyle="1">
    <w:name w:val="Nagłówek Znak"/>
    <w:basedOn w:val="995"/>
    <w:link w:val="998"/>
    <w:uiPriority w:val="99"/>
    <w:pPr>
      <w:pBdr/>
      <w:spacing/>
      <w:ind/>
    </w:pPr>
  </w:style>
  <w:style w:type="paragraph" w:styleId="1000">
    <w:name w:val="Footer"/>
    <w:basedOn w:val="991"/>
    <w:link w:val="1001"/>
    <w:uiPriority w:val="99"/>
    <w:unhideWhenUsed/>
    <w:pPr>
      <w:pBdr/>
      <w:tabs>
        <w:tab w:val="center" w:leader="none" w:pos="4536"/>
        <w:tab w:val="right" w:leader="none" w:pos="9072"/>
      </w:tabs>
      <w:spacing w:after="0" w:line="240" w:lineRule="auto"/>
      <w:ind/>
    </w:pPr>
  </w:style>
  <w:style w:type="character" w:styleId="1001" w:customStyle="1">
    <w:name w:val="Stopka Znak"/>
    <w:basedOn w:val="995"/>
    <w:link w:val="1000"/>
    <w:uiPriority w:val="99"/>
    <w:pPr>
      <w:pBdr/>
      <w:spacing/>
      <w:ind/>
    </w:pPr>
  </w:style>
  <w:style w:type="paragraph" w:styleId="1002">
    <w:name w:val="Body Text"/>
    <w:basedOn w:val="991"/>
    <w:link w:val="1003"/>
    <w:pPr>
      <w:pBdr/>
      <w:spacing w:after="60" w:before="120" w:line="312" w:lineRule="auto"/>
      <w:ind/>
      <w:jc w:val="both"/>
    </w:pPr>
    <w:rPr>
      <w:rFonts w:ascii="Times New Roman" w:hAnsi="Times New Roman" w:eastAsia="Times New Roman" w:cs="Times New Roman"/>
      <w:b/>
      <w:bCs/>
      <w:i/>
      <w:iCs/>
      <w:sz w:val="24"/>
      <w:szCs w:val="24"/>
      <w:lang w:eastAsia="pl-PL"/>
    </w:rPr>
  </w:style>
  <w:style w:type="character" w:styleId="1003" w:customStyle="1">
    <w:name w:val="Tekst podstawowy Znak"/>
    <w:basedOn w:val="995"/>
    <w:link w:val="1002"/>
    <w:pPr>
      <w:pBdr/>
      <w:spacing/>
      <w:ind/>
    </w:pPr>
    <w:rPr>
      <w:rFonts w:ascii="Times New Roman" w:hAnsi="Times New Roman" w:eastAsia="Times New Roman" w:cs="Times New Roman"/>
      <w:b/>
      <w:bCs/>
      <w:i/>
      <w:iCs/>
      <w:sz w:val="24"/>
      <w:szCs w:val="24"/>
      <w:lang w:eastAsia="pl-PL"/>
    </w:rPr>
  </w:style>
  <w:style w:type="character" w:styleId="1004" w:customStyle="1">
    <w:name w:val="Nagłówek 1 Znak"/>
    <w:basedOn w:val="995"/>
    <w:link w:val="992"/>
    <w:uiPriority w:val="9"/>
    <w:pPr>
      <w:pBdr/>
      <w:spacing/>
      <w:ind/>
    </w:pPr>
    <w:rPr>
      <w:rFonts w:asciiTheme="majorHAnsi" w:hAnsiTheme="majorHAnsi" w:eastAsiaTheme="majorEastAsia" w:cstheme="majorBidi"/>
      <w:b/>
      <w:bCs/>
      <w:color w:val="2e74b5" w:themeColor="accent1" w:themeShade="BF"/>
      <w:sz w:val="30"/>
      <w:szCs w:val="28"/>
      <w:lang w:val="en-US"/>
    </w:rPr>
  </w:style>
  <w:style w:type="character" w:styleId="1005" w:customStyle="1">
    <w:name w:val="Nagłówek 2 Znak"/>
    <w:basedOn w:val="995"/>
    <w:link w:val="993"/>
    <w:uiPriority w:val="9"/>
    <w:pPr>
      <w:pBdr/>
      <w:spacing/>
      <w:ind/>
    </w:pPr>
    <w:rPr>
      <w:rFonts w:asciiTheme="majorHAnsi" w:hAnsiTheme="majorHAnsi" w:eastAsiaTheme="majorEastAsia" w:cstheme="majorBidi"/>
      <w:b/>
      <w:bCs/>
      <w:color w:val="5b9bd5" w:themeColor="accent1"/>
      <w:sz w:val="24"/>
      <w:szCs w:val="26"/>
      <w:lang w:val="en-US"/>
    </w:rPr>
  </w:style>
  <w:style w:type="paragraph" w:styleId="1006">
    <w:name w:val="Title"/>
    <w:basedOn w:val="991"/>
    <w:next w:val="991"/>
    <w:link w:val="1007"/>
    <w:uiPriority w:val="10"/>
    <w:qFormat/>
    <w:pPr>
      <w:pBdr>
        <w:bottom w:val="single" w:color="5b9bd5" w:themeColor="accent1" w:sz="8" w:space="4"/>
      </w:pBdr>
      <w:spacing w:after="300" w:line="240" w:lineRule="auto"/>
      <w:ind/>
      <w:contextualSpacing w:val="true"/>
    </w:pPr>
    <w:rPr>
      <w:rFonts w:asciiTheme="majorHAnsi" w:hAnsiTheme="majorHAnsi" w:eastAsiaTheme="majorEastAsia" w:cstheme="majorBidi"/>
      <w:color w:val="323e4f" w:themeColor="text2" w:themeShade="BF"/>
      <w:spacing w:val="5"/>
      <w:sz w:val="40"/>
      <w:szCs w:val="52"/>
    </w:rPr>
  </w:style>
  <w:style w:type="character" w:styleId="1007" w:customStyle="1">
    <w:name w:val="Tytuł Znak"/>
    <w:basedOn w:val="995"/>
    <w:link w:val="1006"/>
    <w:uiPriority w:val="10"/>
    <w:pPr>
      <w:pBdr/>
      <w:spacing/>
      <w:ind/>
    </w:pPr>
    <w:rPr>
      <w:rFonts w:asciiTheme="majorHAnsi" w:hAnsiTheme="majorHAnsi" w:eastAsiaTheme="majorEastAsia" w:cstheme="majorBidi"/>
      <w:color w:val="323e4f" w:themeColor="text2" w:themeShade="BF"/>
      <w:spacing w:val="5"/>
      <w:sz w:val="40"/>
      <w:szCs w:val="52"/>
      <w:lang w:val="en-US"/>
    </w:rPr>
  </w:style>
  <w:style w:type="paragraph" w:styleId="1008">
    <w:name w:val="List Bullet"/>
    <w:basedOn w:val="991"/>
    <w:uiPriority w:val="99"/>
    <w:unhideWhenUsed/>
    <w:pPr>
      <w:numPr>
        <w:numId w:val="2"/>
      </w:numPr>
      <w:pBdr/>
      <w:spacing/>
      <w:ind/>
      <w:contextualSpacing w:val="true"/>
    </w:pPr>
  </w:style>
  <w:style w:type="table" w:styleId="1009">
    <w:name w:val="Table Grid"/>
    <w:basedOn w:val="996"/>
    <w:uiPriority w:val="59"/>
    <w:pPr>
      <w:pBdr/>
      <w:spacing w:after="0" w:line="240" w:lineRule="auto"/>
      <w:ind/>
    </w:pPr>
    <w:rPr>
      <w:rFonts w:eastAsiaTheme="minorEastAsia"/>
      <w:lang w:val="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10">
    <w:name w:val="List Paragraph"/>
    <w:basedOn w:val="991"/>
    <w:uiPriority w:val="34"/>
    <w:qFormat/>
    <w:pPr>
      <w:pBdr/>
      <w:spacing/>
      <w:ind w:left="720"/>
      <w:contextualSpacing w:val="true"/>
    </w:pPr>
  </w:style>
  <w:style w:type="paragraph" w:styleId="1011" w:customStyle="1">
    <w:name w:val="Text body"/>
    <w:basedOn w:val="991"/>
    <w:pPr>
      <w:pBdr/>
      <w:spacing w:after="140"/>
      <w:ind/>
    </w:pPr>
    <w:rPr>
      <w:rFonts w:ascii="Liberation Serif" w:hAnsi="Liberation Serif" w:eastAsia="Songti SC" w:cs="Arial Unicode MS"/>
      <w:sz w:val="24"/>
      <w:szCs w:val="24"/>
      <w:lang w:val="pl-PL" w:eastAsia="zh-CN" w:bidi="hi-IN"/>
    </w:rPr>
  </w:style>
  <w:style w:type="paragraph" w:styleId="1012" w:customStyle="1">
    <w:name w:val="Horizontal Line"/>
    <w:basedOn w:val="991"/>
    <w:next w:val="1011"/>
    <w:pPr>
      <w:suppressLineNumbers w:val="true"/>
      <w:pBdr/>
      <w:spacing w:after="283" w:line="240" w:lineRule="auto"/>
      <w:ind/>
    </w:pPr>
    <w:rPr>
      <w:rFonts w:ascii="Liberation Serif" w:hAnsi="Liberation Serif" w:eastAsia="Songti SC" w:cs="Arial Unicode MS"/>
      <w:sz w:val="12"/>
      <w:szCs w:val="12"/>
      <w:lang w:val="pl-PL" w:eastAsia="zh-CN" w:bidi="hi-IN"/>
    </w:rPr>
  </w:style>
  <w:style w:type="paragraph" w:styleId="1013" w:customStyle="1">
    <w:name w:val="Table Contents"/>
    <w:basedOn w:val="991"/>
    <w:pPr>
      <w:widowControl w:val="false"/>
      <w:suppressLineNumbers w:val="true"/>
      <w:pBdr/>
      <w:spacing w:after="0" w:line="240" w:lineRule="auto"/>
      <w:ind/>
    </w:pPr>
    <w:rPr>
      <w:rFonts w:ascii="Liberation Serif" w:hAnsi="Liberation Serif" w:eastAsia="Songti SC" w:cs="Arial Unicode MS"/>
      <w:sz w:val="24"/>
      <w:szCs w:val="24"/>
      <w:lang w:val="pl-PL" w:eastAsia="zh-CN" w:bidi="hi-IN"/>
    </w:rPr>
  </w:style>
  <w:style w:type="paragraph" w:styleId="1014" w:customStyle="1">
    <w:name w:val="Table Heading"/>
    <w:basedOn w:val="1013"/>
    <w:pPr>
      <w:pBdr/>
      <w:spacing/>
      <w:ind/>
      <w:jc w:val="center"/>
    </w:pPr>
    <w:rPr>
      <w:b/>
      <w:bCs/>
    </w:rPr>
  </w:style>
  <w:style w:type="character" w:styleId="1015" w:customStyle="1">
    <w:name w:val="Strong Emphasis"/>
    <w:pPr>
      <w:pBdr/>
      <w:spacing/>
      <w:ind/>
    </w:pPr>
    <w:rPr>
      <w:b/>
      <w:bCs/>
    </w:rPr>
  </w:style>
  <w:style w:type="character" w:styleId="1016">
    <w:name w:val="annotation reference"/>
    <w:basedOn w:val="995"/>
    <w:uiPriority w:val="99"/>
    <w:semiHidden/>
    <w:unhideWhenUsed/>
    <w:pPr>
      <w:pBdr/>
      <w:spacing/>
      <w:ind/>
    </w:pPr>
    <w:rPr>
      <w:sz w:val="16"/>
      <w:szCs w:val="16"/>
    </w:rPr>
  </w:style>
  <w:style w:type="paragraph" w:styleId="1017">
    <w:name w:val="annotation text"/>
    <w:basedOn w:val="991"/>
    <w:link w:val="1018"/>
    <w:uiPriority w:val="99"/>
    <w:semiHidden/>
    <w:unhideWhenUsed/>
    <w:pPr>
      <w:pBdr/>
      <w:spacing w:line="240" w:lineRule="auto"/>
      <w:ind/>
    </w:pPr>
    <w:rPr>
      <w:sz w:val="20"/>
      <w:szCs w:val="20"/>
    </w:rPr>
  </w:style>
  <w:style w:type="character" w:styleId="1018" w:customStyle="1">
    <w:name w:val="Tekst komentarza Znak"/>
    <w:basedOn w:val="995"/>
    <w:link w:val="1017"/>
    <w:uiPriority w:val="99"/>
    <w:semiHidden/>
    <w:pPr>
      <w:pBdr/>
      <w:spacing/>
      <w:ind/>
    </w:pPr>
    <w:rPr>
      <w:rFonts w:ascii="Arial" w:hAnsi="Arial" w:eastAsiaTheme="minorEastAsia"/>
      <w:sz w:val="20"/>
      <w:szCs w:val="20"/>
      <w:lang w:val="en-US"/>
    </w:rPr>
  </w:style>
  <w:style w:type="paragraph" w:styleId="1019">
    <w:name w:val="annotation subject"/>
    <w:basedOn w:val="1017"/>
    <w:next w:val="1017"/>
    <w:link w:val="1020"/>
    <w:uiPriority w:val="99"/>
    <w:semiHidden/>
    <w:unhideWhenUsed/>
    <w:pPr>
      <w:pBdr/>
      <w:spacing/>
      <w:ind/>
    </w:pPr>
    <w:rPr>
      <w:b/>
      <w:bCs/>
    </w:rPr>
  </w:style>
  <w:style w:type="character" w:styleId="1020" w:customStyle="1">
    <w:name w:val="Temat komentarza Znak"/>
    <w:basedOn w:val="1018"/>
    <w:link w:val="1019"/>
    <w:uiPriority w:val="99"/>
    <w:semiHidden/>
    <w:pPr>
      <w:pBdr/>
      <w:spacing/>
      <w:ind/>
    </w:pPr>
    <w:rPr>
      <w:rFonts w:ascii="Arial" w:hAnsi="Arial" w:eastAsiaTheme="minorEastAsia"/>
      <w:b/>
      <w:bCs/>
      <w:sz w:val="20"/>
      <w:szCs w:val="20"/>
      <w:lang w:val="en-US"/>
    </w:rPr>
  </w:style>
  <w:style w:type="paragraph" w:styleId="1021">
    <w:name w:val="Balloon Text"/>
    <w:basedOn w:val="991"/>
    <w:link w:val="1022"/>
    <w:uiPriority w:val="99"/>
    <w:semiHidden/>
    <w:unhideWhenUsed/>
    <w:pPr>
      <w:pBdr/>
      <w:spacing w:after="0" w:line="240" w:lineRule="auto"/>
      <w:ind/>
    </w:pPr>
    <w:rPr>
      <w:rFonts w:ascii="Segoe UI" w:hAnsi="Segoe UI" w:cs="Segoe UI"/>
      <w:sz w:val="18"/>
      <w:szCs w:val="18"/>
    </w:rPr>
  </w:style>
  <w:style w:type="character" w:styleId="1022" w:customStyle="1">
    <w:name w:val="Tekst dymka Znak"/>
    <w:basedOn w:val="995"/>
    <w:link w:val="1021"/>
    <w:uiPriority w:val="99"/>
    <w:semiHidden/>
    <w:pPr>
      <w:pBdr/>
      <w:spacing/>
      <w:ind/>
    </w:pPr>
    <w:rPr>
      <w:rFonts w:ascii="Segoe UI" w:hAnsi="Segoe UI" w:cs="Segoe UI" w:eastAsiaTheme="minorEastAsia"/>
      <w:sz w:val="18"/>
      <w:szCs w:val="18"/>
      <w:lang w:val="en-US"/>
    </w:rPr>
  </w:style>
  <w:style w:type="character" w:styleId="1023">
    <w:name w:val="Strong"/>
    <w:basedOn w:val="995"/>
    <w:uiPriority w:val="22"/>
    <w:qFormat/>
    <w:pPr>
      <w:pBdr/>
      <w:spacing/>
      <w:ind/>
    </w:pPr>
    <w:rPr>
      <w:b/>
      <w:bCs/>
    </w:rPr>
  </w:style>
  <w:style w:type="character" w:styleId="1024">
    <w:name w:val="Hyperlink"/>
    <w:basedOn w:val="995"/>
    <w:uiPriority w:val="99"/>
    <w:unhideWhenUsed/>
    <w:pPr>
      <w:pBdr/>
      <w:spacing/>
      <w:ind/>
    </w:pPr>
    <w:rPr>
      <w:color w:val="0000ff"/>
      <w:u w:val="single"/>
    </w:rPr>
  </w:style>
  <w:style w:type="character" w:styleId="1025" w:customStyle="1">
    <w:name w:val="inqyif"/>
    <w:basedOn w:val="995"/>
    <w:pPr>
      <w:pBdr/>
      <w:spacing/>
      <w:ind/>
    </w:pPr>
  </w:style>
  <w:style w:type="character" w:styleId="1026">
    <w:name w:val="Emphasis"/>
    <w:basedOn w:val="995"/>
    <w:uiPriority w:val="20"/>
    <w:qFormat/>
    <w:pPr>
      <w:pBdr/>
      <w:spacing/>
      <w:ind/>
    </w:pPr>
    <w:rPr>
      <w:i/>
      <w:iCs/>
    </w:rPr>
  </w:style>
  <w:style w:type="paragraph" w:styleId="1027" w:customStyle="1">
    <w:name w:val="Standard"/>
    <w:pPr>
      <w:pBdr/>
      <w:spacing w:after="0" w:line="240" w:lineRule="auto"/>
      <w:ind/>
    </w:pPr>
    <w:rPr>
      <w:rFonts w:ascii="Liberation Serif" w:hAnsi="Liberation Serif" w:eastAsia="Songti SC" w:cs="Arial Unicode MS"/>
      <w:sz w:val="24"/>
      <w:szCs w:val="24"/>
      <w:lang w:eastAsia="zh-CN" w:bidi="hi-IN"/>
    </w:rPr>
  </w:style>
  <w:style w:type="paragraph" w:styleId="1028">
    <w:name w:val="Revision"/>
    <w:hidden/>
    <w:uiPriority w:val="99"/>
    <w:semiHidden/>
    <w:pPr>
      <w:pBdr/>
      <w:spacing w:after="0" w:line="240" w:lineRule="auto"/>
      <w:ind/>
    </w:pPr>
    <w:rPr>
      <w:rFonts w:ascii="Arial" w:hAnsi="Arial" w:eastAsiaTheme="minorEastAsia"/>
      <w:sz w:val="19"/>
      <w:lang w:val="en-US"/>
    </w:rPr>
  </w:style>
  <w:style w:type="character" w:styleId="1029" w:customStyle="1">
    <w:name w:val="Nagłówek 3 Znak"/>
    <w:basedOn w:val="995"/>
    <w:link w:val="994"/>
    <w:uiPriority w:val="9"/>
    <w:semiHidden/>
    <w:pPr>
      <w:pBdr/>
      <w:spacing/>
      <w:ind/>
    </w:pPr>
    <w:rPr>
      <w:rFonts w:asciiTheme="majorHAnsi" w:hAnsiTheme="majorHAnsi" w:eastAsiaTheme="majorEastAsia" w:cstheme="majorBidi"/>
      <w:color w:val="1f4d78" w:themeColor="accent1" w:themeShade="7F"/>
      <w:sz w:val="24"/>
      <w:szCs w:val="24"/>
      <w:lang w:val="en-U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hyperlink" Target="mailto:magdalena.mazik@mocak.pl" TargetMode="External"/><Relationship Id="rId12" Type="http://schemas.openxmlformats.org/officeDocument/2006/relationships/hyperlink" Target="mailto:magdalena.mazik@mocak.pl"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Arial"/>
        <a:cs typeface="Arial"/>
      </a:majorFont>
      <a:minorFont>
        <a:latin typeface="Calibri"/>
        <a:ea typeface="Arial"/>
        <a:cs typeface="Arial"/>
      </a:minorFont>
    </a:fontScheme>
    <a:fmtScheme name="Pakiet 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Suska</dc:creator>
  <cp:keywords/>
  <dc:description/>
  <cp:revision>8</cp:revision>
  <dcterms:created xsi:type="dcterms:W3CDTF">2026-10-07T10:59:00Z</dcterms:created>
  <dcterms:modified xsi:type="dcterms:W3CDTF">2026-10-16T08:08:00Z</dcterms:modified>
</cp:coreProperties>
</file>