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0DE43" w14:textId="77777777" w:rsidR="00F3684F" w:rsidRDefault="00F3684F" w:rsidP="00F3684F">
      <w:pPr>
        <w:jc w:val="center"/>
        <w:rPr>
          <w:rFonts w:ascii="Times New Roman" w:hAnsi="Times New Roman" w:cs="Times New Roman"/>
          <w:sz w:val="24"/>
          <w:szCs w:val="24"/>
          <w:lang w:val="pl-PL"/>
        </w:rPr>
      </w:pPr>
      <w:r>
        <w:rPr>
          <w:rFonts w:ascii="Times New Roman" w:hAnsi="Times New Roman" w:cs="Times New Roman"/>
          <w:b/>
          <w:sz w:val="24"/>
          <w:szCs w:val="24"/>
          <w:lang w:val="pl-PL"/>
        </w:rPr>
        <w:t xml:space="preserve">ZAPYTANIE OFERTOWE: DOSTAWA I MONTAŻ MEBLI </w:t>
      </w:r>
      <w:r>
        <w:rPr>
          <w:rFonts w:ascii="Times New Roman" w:hAnsi="Times New Roman" w:cs="Times New Roman"/>
          <w:b/>
          <w:sz w:val="24"/>
          <w:szCs w:val="24"/>
          <w:lang w:val="pl-PL"/>
        </w:rPr>
        <w:br/>
        <w:t>DLA MUZEUM SZTUKI WSPÓŁCZESNEJ W KRAKOWIE MOCAK</w:t>
      </w:r>
      <w:r>
        <w:rPr>
          <w:rFonts w:ascii="Times New Roman" w:hAnsi="Times New Roman" w:cs="Times New Roman"/>
          <w:sz w:val="24"/>
          <w:szCs w:val="24"/>
          <w:lang w:val="pl-PL"/>
        </w:rPr>
        <w:br/>
      </w:r>
      <w:r>
        <w:rPr>
          <w:rFonts w:ascii="Times New Roman" w:hAnsi="Times New Roman" w:cs="Times New Roman"/>
          <w:b/>
          <w:sz w:val="24"/>
          <w:szCs w:val="24"/>
          <w:lang w:val="pl-PL"/>
        </w:rPr>
        <w:br/>
        <w:t>CZĘŚĆ A – MEBLE TAPICEROWANE</w:t>
      </w:r>
      <w:r>
        <w:rPr>
          <w:rFonts w:ascii="Times New Roman" w:hAnsi="Times New Roman" w:cs="Times New Roman"/>
          <w:b/>
          <w:sz w:val="24"/>
          <w:szCs w:val="24"/>
          <w:lang w:val="pl-PL"/>
        </w:rPr>
        <w:br/>
        <w:t>CZĘŚĆ B – STOŁY I KRZESŁA</w:t>
      </w:r>
      <w:r>
        <w:rPr>
          <w:rFonts w:ascii="Times New Roman" w:hAnsi="Times New Roman" w:cs="Times New Roman"/>
          <w:b/>
          <w:sz w:val="24"/>
          <w:szCs w:val="24"/>
          <w:lang w:val="pl-PL"/>
        </w:rPr>
        <w:br/>
        <w:t>CZEŚĆ C – MEBLE NA WYMIAR</w:t>
      </w:r>
    </w:p>
    <w:p w14:paraId="0FFB7893" w14:textId="77777777" w:rsidR="00F3684F" w:rsidRDefault="00F3684F" w:rsidP="00F3684F">
      <w:pPr>
        <w:pStyle w:val="Nagwek1"/>
        <w:numPr>
          <w:ilvl w:val="0"/>
          <w:numId w:val="28"/>
        </w:numPr>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Informacje ogólne</w:t>
      </w:r>
    </w:p>
    <w:p w14:paraId="3D4D56C6"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Zamawiający: Muzeum Sztuki Współczesnej w Krakowie MOCAK, ul. Lipowa 4, 30-702 Kraków. Przedmiotem zamówienia jest dostawa, wniesienie, montaż i ustawienie mebli przeznaczonych do użytkowania w przestrzeniach Muzeum.</w:t>
      </w:r>
    </w:p>
    <w:p w14:paraId="5B06CCAF" w14:textId="77777777" w:rsidR="00F3684F" w:rsidRDefault="00F3684F" w:rsidP="00F3684F">
      <w:pPr>
        <w:rPr>
          <w:rFonts w:ascii="Times New Roman" w:hAnsi="Times New Roman" w:cs="Times New Roman"/>
          <w:b/>
          <w:sz w:val="24"/>
          <w:szCs w:val="24"/>
          <w:lang w:val="pl-PL"/>
        </w:rPr>
      </w:pPr>
      <w:r>
        <w:rPr>
          <w:rFonts w:ascii="Times New Roman" w:hAnsi="Times New Roman" w:cs="Times New Roman"/>
          <w:b/>
          <w:sz w:val="24"/>
          <w:szCs w:val="24"/>
          <w:lang w:val="pl-PL"/>
        </w:rPr>
        <w:t>Zamówienie podzielono na trzy niezależne części.</w:t>
      </w:r>
    </w:p>
    <w:p w14:paraId="2EE73EDA" w14:textId="77777777" w:rsidR="00F3684F" w:rsidRDefault="00F3684F" w:rsidP="00F3684F">
      <w:pPr>
        <w:pStyle w:val="Nagwek2"/>
        <w:rPr>
          <w:rFonts w:ascii="Times New Roman" w:hAnsi="Times New Roman" w:cs="Times New Roman"/>
          <w:color w:val="auto"/>
          <w:szCs w:val="24"/>
          <w:lang w:val="pl-PL"/>
        </w:rPr>
      </w:pPr>
      <w:r>
        <w:rPr>
          <w:rFonts w:ascii="Times New Roman" w:hAnsi="Times New Roman" w:cs="Times New Roman"/>
          <w:color w:val="auto"/>
          <w:szCs w:val="24"/>
          <w:lang w:val="pl-PL"/>
        </w:rPr>
        <w:t>Część A – meble tapicerowane</w:t>
      </w:r>
    </w:p>
    <w:p w14:paraId="7862EC89" w14:textId="77777777" w:rsidR="00F3684F" w:rsidRDefault="00F3684F" w:rsidP="00F3684F">
      <w:pPr>
        <w:pStyle w:val="Listapunktowana"/>
        <w:numPr>
          <w:ilvl w:val="0"/>
          <w:numId w:val="29"/>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Narożnik modułowy – 1 kpl.</w:t>
      </w:r>
    </w:p>
    <w:p w14:paraId="06193E95" w14:textId="77777777" w:rsidR="00F3684F" w:rsidRDefault="00F3684F" w:rsidP="00F3684F">
      <w:pPr>
        <w:pStyle w:val="Listapunktowana"/>
        <w:numPr>
          <w:ilvl w:val="0"/>
          <w:numId w:val="29"/>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Pufa / sofa z częściowym oparciem – 2 szt</w:t>
      </w:r>
    </w:p>
    <w:p w14:paraId="11828285" w14:textId="77777777" w:rsidR="00F3684F" w:rsidRDefault="00F3684F" w:rsidP="00F3684F">
      <w:pPr>
        <w:pStyle w:val="Listapunktowana"/>
        <w:numPr>
          <w:ilvl w:val="0"/>
          <w:numId w:val="29"/>
        </w:numPr>
        <w:tabs>
          <w:tab w:val="left" w:pos="708"/>
        </w:tabs>
        <w:rPr>
          <w:rFonts w:ascii="Times New Roman" w:hAnsi="Times New Roman" w:cs="Times New Roman"/>
          <w:sz w:val="24"/>
          <w:szCs w:val="24"/>
          <w:lang w:val="pl-PL"/>
        </w:rPr>
      </w:pPr>
      <w:r>
        <w:rPr>
          <w:rFonts w:ascii="Times New Roman" w:hAnsi="Times New Roman" w:cs="Times New Roman"/>
          <w:bCs/>
          <w:sz w:val="24"/>
          <w:szCs w:val="24"/>
          <w:lang w:val="pl-PL"/>
        </w:rPr>
        <w:t>Sofa z oparciem częściowym lewo i prawostronna – 6 szt</w:t>
      </w:r>
    </w:p>
    <w:p w14:paraId="56D5D81F" w14:textId="77777777" w:rsidR="00F3684F" w:rsidRDefault="00F3684F" w:rsidP="00F3684F">
      <w:pPr>
        <w:pStyle w:val="Listapunktowana"/>
        <w:numPr>
          <w:ilvl w:val="0"/>
          <w:numId w:val="29"/>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Puf bez oparcia – 10 szt</w:t>
      </w:r>
    </w:p>
    <w:p w14:paraId="64D0F2C1" w14:textId="77777777" w:rsidR="00F3684F" w:rsidRDefault="00F3684F" w:rsidP="00F3684F">
      <w:pPr>
        <w:pStyle w:val="Nagwek2"/>
        <w:rPr>
          <w:rFonts w:ascii="Times New Roman" w:hAnsi="Times New Roman" w:cs="Times New Roman"/>
          <w:color w:val="auto"/>
          <w:szCs w:val="24"/>
          <w:lang w:val="pl-PL"/>
        </w:rPr>
      </w:pPr>
      <w:r>
        <w:rPr>
          <w:rFonts w:ascii="Times New Roman" w:hAnsi="Times New Roman" w:cs="Times New Roman"/>
          <w:color w:val="auto"/>
          <w:szCs w:val="24"/>
          <w:lang w:val="pl-PL"/>
        </w:rPr>
        <w:t>Część B – stoły i krzesła</w:t>
      </w:r>
    </w:p>
    <w:p w14:paraId="3EFDB99E" w14:textId="77777777" w:rsidR="00F3684F" w:rsidRDefault="00F3684F" w:rsidP="00F3684F">
      <w:pPr>
        <w:pStyle w:val="Listapunktowana"/>
        <w:numPr>
          <w:ilvl w:val="0"/>
          <w:numId w:val="30"/>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Stół  – 1 szt.</w:t>
      </w:r>
    </w:p>
    <w:p w14:paraId="26C6C4A2" w14:textId="77777777" w:rsidR="00F3684F" w:rsidRDefault="00F3684F" w:rsidP="00F3684F">
      <w:pPr>
        <w:pStyle w:val="Listapunktowana"/>
        <w:numPr>
          <w:ilvl w:val="0"/>
          <w:numId w:val="30"/>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Krzesła składane – 20 szt.</w:t>
      </w:r>
    </w:p>
    <w:p w14:paraId="32723359" w14:textId="77777777" w:rsidR="00F3684F" w:rsidRDefault="00F3684F" w:rsidP="00F3684F">
      <w:pPr>
        <w:pStyle w:val="Listapunktowana"/>
        <w:numPr>
          <w:ilvl w:val="0"/>
          <w:numId w:val="30"/>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Krzesła drewniane – 20 szt.</w:t>
      </w:r>
    </w:p>
    <w:p w14:paraId="6228B585" w14:textId="77777777" w:rsidR="00F3684F" w:rsidRDefault="00F3684F" w:rsidP="00F3684F">
      <w:pPr>
        <w:pStyle w:val="Listapunktowana"/>
        <w:numPr>
          <w:ilvl w:val="0"/>
          <w:numId w:val="30"/>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Stoły składane/mobilne – 4 szt.</w:t>
      </w:r>
    </w:p>
    <w:p w14:paraId="4EC8A780" w14:textId="77777777" w:rsidR="00F3684F" w:rsidRDefault="00F3684F" w:rsidP="00F3684F">
      <w:pPr>
        <w:pStyle w:val="Listapunktowana"/>
        <w:numPr>
          <w:ilvl w:val="0"/>
          <w:numId w:val="0"/>
        </w:numPr>
        <w:tabs>
          <w:tab w:val="left" w:pos="708"/>
        </w:tabs>
        <w:rPr>
          <w:rFonts w:ascii="Times New Roman" w:hAnsi="Times New Roman" w:cs="Times New Roman"/>
          <w:sz w:val="24"/>
          <w:szCs w:val="24"/>
          <w:lang w:val="pl-PL"/>
        </w:rPr>
      </w:pPr>
    </w:p>
    <w:p w14:paraId="02CEC0D5" w14:textId="77777777" w:rsidR="00F3684F" w:rsidRDefault="00F3684F" w:rsidP="00F3684F">
      <w:pPr>
        <w:pStyle w:val="Listapunktowana"/>
        <w:numPr>
          <w:ilvl w:val="0"/>
          <w:numId w:val="0"/>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Część  C – meble na wymiar</w:t>
      </w:r>
    </w:p>
    <w:p w14:paraId="50C84AFF" w14:textId="77777777" w:rsidR="00F3684F" w:rsidRDefault="00F3684F" w:rsidP="00F3684F">
      <w:pPr>
        <w:pStyle w:val="Listapunktowana"/>
        <w:numPr>
          <w:ilvl w:val="0"/>
          <w:numId w:val="31"/>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Szafa narożna</w:t>
      </w:r>
    </w:p>
    <w:p w14:paraId="2EF20B81" w14:textId="77777777" w:rsidR="00F3684F" w:rsidRDefault="00F3684F" w:rsidP="00F3684F">
      <w:pPr>
        <w:pStyle w:val="Listapunktowana"/>
        <w:numPr>
          <w:ilvl w:val="0"/>
          <w:numId w:val="31"/>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Szafa na kosze na śmieci</w:t>
      </w:r>
    </w:p>
    <w:p w14:paraId="16B02FCE" w14:textId="77777777" w:rsidR="00F3684F" w:rsidRDefault="00F3684F" w:rsidP="00F3684F">
      <w:pPr>
        <w:pStyle w:val="Listapunktowana"/>
        <w:numPr>
          <w:ilvl w:val="0"/>
          <w:numId w:val="31"/>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Szafa na krzesła składane IKEA FRÖSVI</w:t>
      </w:r>
    </w:p>
    <w:p w14:paraId="0026A072" w14:textId="77777777" w:rsidR="00F3684F" w:rsidRDefault="00F3684F" w:rsidP="00F3684F">
      <w:pPr>
        <w:pStyle w:val="Listapunktowana"/>
        <w:numPr>
          <w:ilvl w:val="0"/>
          <w:numId w:val="31"/>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Regał o szerokości 250 cm</w:t>
      </w:r>
    </w:p>
    <w:p w14:paraId="64E5E823" w14:textId="77777777" w:rsidR="00F3684F" w:rsidRDefault="00F3684F" w:rsidP="00F3684F">
      <w:pPr>
        <w:pStyle w:val="Listapunktowana"/>
        <w:numPr>
          <w:ilvl w:val="0"/>
          <w:numId w:val="31"/>
        </w:numPr>
        <w:tabs>
          <w:tab w:val="left" w:pos="708"/>
        </w:tabs>
        <w:rPr>
          <w:rFonts w:ascii="Times New Roman" w:hAnsi="Times New Roman" w:cs="Times New Roman"/>
          <w:sz w:val="24"/>
          <w:szCs w:val="24"/>
          <w:lang w:val="pl-PL"/>
        </w:rPr>
      </w:pPr>
      <w:r>
        <w:rPr>
          <w:rFonts w:ascii="Times New Roman" w:hAnsi="Times New Roman" w:cs="Times New Roman"/>
          <w:sz w:val="24"/>
          <w:szCs w:val="24"/>
          <w:lang w:val="pl-PL"/>
        </w:rPr>
        <w:t>Regał o szerokości 150 cm</w:t>
      </w:r>
    </w:p>
    <w:p w14:paraId="630785CB" w14:textId="77777777" w:rsidR="00F3684F" w:rsidRDefault="00F3684F" w:rsidP="00F3684F">
      <w:pPr>
        <w:ind w:left="36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Wykonawca może złożyć ofertę na jedną, dwie albo wszystkie części zamówienia </w:t>
      </w:r>
      <w:r>
        <w:rPr>
          <w:rFonts w:ascii="Times New Roman" w:hAnsi="Times New Roman" w:cs="Times New Roman"/>
          <w:sz w:val="24"/>
          <w:szCs w:val="24"/>
          <w:lang w:val="pl-PL"/>
        </w:rPr>
        <w:br/>
        <w:t>(A, B lub C). Zamawiający dokona wyboru oferty odrębnie dla każdej części.</w:t>
      </w:r>
    </w:p>
    <w:p w14:paraId="32A4A75F" w14:textId="77777777" w:rsidR="00F3684F" w:rsidRDefault="00F3684F" w:rsidP="00F3684F">
      <w:pPr>
        <w:ind w:left="360"/>
        <w:jc w:val="both"/>
        <w:rPr>
          <w:rFonts w:ascii="Times New Roman" w:hAnsi="Times New Roman" w:cs="Times New Roman"/>
          <w:sz w:val="24"/>
          <w:szCs w:val="24"/>
          <w:lang w:val="pl-PL"/>
        </w:rPr>
      </w:pPr>
      <w:r>
        <w:rPr>
          <w:rFonts w:ascii="Times New Roman" w:hAnsi="Times New Roman" w:cs="Times New Roman"/>
          <w:sz w:val="24"/>
          <w:szCs w:val="24"/>
          <w:lang w:val="pl-PL"/>
        </w:rPr>
        <w:t>Postępowanie ma charakter regulaminowy i jest prowadzone poza reżimem ustawy Prawo zamówień publicznych, zgodnie z wewnętrznymi zasadami udzielania zamówień obowiązującymi u Zamawiającego.</w:t>
      </w:r>
    </w:p>
    <w:p w14:paraId="71B5AD31" w14:textId="77777777" w:rsidR="00F3684F" w:rsidRDefault="00F3684F" w:rsidP="00F3684F">
      <w:pPr>
        <w:pStyle w:val="Akapitzlist"/>
        <w:numPr>
          <w:ilvl w:val="0"/>
          <w:numId w:val="28"/>
        </w:numPr>
        <w:jc w:val="both"/>
        <w:rPr>
          <w:rFonts w:ascii="Times New Roman" w:hAnsi="Times New Roman" w:cs="Times New Roman"/>
          <w:b/>
          <w:sz w:val="24"/>
          <w:szCs w:val="24"/>
          <w:lang w:val="pl-PL"/>
        </w:rPr>
      </w:pPr>
      <w:r>
        <w:rPr>
          <w:rFonts w:ascii="Times New Roman" w:hAnsi="Times New Roman" w:cs="Times New Roman"/>
          <w:b/>
          <w:sz w:val="24"/>
          <w:szCs w:val="24"/>
          <w:lang w:val="pl-PL"/>
        </w:rPr>
        <w:lastRenderedPageBreak/>
        <w:t>Miejsce i termin składania ofert: oferty w formacie pdf prosimy przesyłać na adres: magdalena.mazik@mocak.pl</w:t>
      </w:r>
      <w:r>
        <w:rPr>
          <w:rFonts w:ascii="Times New Roman" w:hAnsi="Times New Roman" w:cs="Times New Roman"/>
          <w:b/>
          <w:sz w:val="24"/>
          <w:szCs w:val="24"/>
          <w:highlight w:val="yellow"/>
          <w:lang w:val="pl-PL"/>
        </w:rPr>
        <w:t xml:space="preserve"> </w:t>
      </w:r>
    </w:p>
    <w:p w14:paraId="61C22E27" w14:textId="77777777" w:rsidR="00F3684F" w:rsidRDefault="00F3684F" w:rsidP="00F3684F">
      <w:pPr>
        <w:ind w:left="862"/>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pl-PL"/>
        </w:rPr>
        <w:t>Oferty należy złożyć do dnia 14.10.2026 do godziny: 12.00</w:t>
      </w:r>
    </w:p>
    <w:p w14:paraId="71718A06" w14:textId="77777777" w:rsidR="00F3684F" w:rsidRDefault="00F3684F" w:rsidP="00F3684F">
      <w:pPr>
        <w:pStyle w:val="Akapitzlist"/>
        <w:numPr>
          <w:ilvl w:val="0"/>
          <w:numId w:val="28"/>
        </w:numPr>
        <w:jc w:val="both"/>
        <w:rPr>
          <w:rFonts w:ascii="Times New Roman" w:hAnsi="Times New Roman" w:cs="Times New Roman"/>
          <w:b/>
          <w:sz w:val="24"/>
          <w:szCs w:val="24"/>
          <w:lang w:val="pl-PL"/>
        </w:rPr>
      </w:pPr>
      <w:r>
        <w:rPr>
          <w:rFonts w:ascii="Times New Roman" w:hAnsi="Times New Roman" w:cs="Times New Roman"/>
          <w:b/>
          <w:sz w:val="24"/>
          <w:szCs w:val="24"/>
          <w:lang w:val="pl-PL"/>
        </w:rPr>
        <w:t xml:space="preserve">Termin i miejsce realizacji zamówienia: miejscem realizacji zamówienia jest siedziba Zamawiającego - </w:t>
      </w:r>
      <w:r>
        <w:rPr>
          <w:rFonts w:ascii="Times New Roman" w:hAnsi="Times New Roman" w:cs="Times New Roman"/>
          <w:b/>
          <w:sz w:val="24"/>
          <w:szCs w:val="24"/>
          <w:u w:val="single"/>
          <w:lang w:val="pl-PL"/>
        </w:rPr>
        <w:t>MOCAK, ul. Lipowa 4, 30-702 Kraków. Zamówienie należy wykonać w terminie do dnia 13.11.2026</w:t>
      </w:r>
      <w:r>
        <w:rPr>
          <w:rFonts w:ascii="Times New Roman" w:hAnsi="Times New Roman" w:cs="Times New Roman"/>
          <w:b/>
          <w:sz w:val="24"/>
          <w:szCs w:val="24"/>
          <w:lang w:val="pl-PL"/>
        </w:rPr>
        <w:t xml:space="preserve">. </w:t>
      </w:r>
    </w:p>
    <w:p w14:paraId="2BC8EBB0" w14:textId="77777777" w:rsidR="00F3684F" w:rsidRDefault="00F3684F" w:rsidP="00F3684F">
      <w:pPr>
        <w:pStyle w:val="Akapitzlist"/>
        <w:ind w:left="862"/>
        <w:jc w:val="both"/>
        <w:rPr>
          <w:rFonts w:ascii="Times New Roman" w:hAnsi="Times New Roman" w:cs="Times New Roman"/>
          <w:bCs/>
          <w:sz w:val="24"/>
          <w:szCs w:val="24"/>
          <w:lang w:val="pl-PL"/>
        </w:rPr>
      </w:pPr>
      <w:r>
        <w:rPr>
          <w:rFonts w:ascii="Times New Roman" w:hAnsi="Times New Roman" w:cs="Times New Roman"/>
          <w:bCs/>
          <w:sz w:val="24"/>
          <w:szCs w:val="24"/>
          <w:lang w:val="pl-PL"/>
        </w:rPr>
        <w:t>Dokładny termin dostawy i montażu Wykonawca uzgodni z Zamawiającym z odpowiednim wyprzedzeniem, z uwzględnieniem godzin otwarcia Muzeum dla zwiedzających.</w:t>
      </w:r>
    </w:p>
    <w:p w14:paraId="56067ACE" w14:textId="77777777" w:rsidR="00F3684F" w:rsidRDefault="00F3684F" w:rsidP="00F3684F">
      <w:pPr>
        <w:pStyle w:val="Akapitzlist"/>
        <w:ind w:left="862"/>
        <w:jc w:val="both"/>
        <w:rPr>
          <w:rFonts w:ascii="Times New Roman" w:hAnsi="Times New Roman" w:cs="Times New Roman"/>
          <w:bCs/>
          <w:sz w:val="24"/>
          <w:szCs w:val="24"/>
          <w:lang w:val="pl-PL"/>
        </w:rPr>
      </w:pPr>
    </w:p>
    <w:p w14:paraId="51A20FB2" w14:textId="77777777" w:rsidR="00F3684F" w:rsidRDefault="00F3684F" w:rsidP="00F3684F">
      <w:pPr>
        <w:pStyle w:val="Akapitzlist"/>
        <w:ind w:left="0"/>
        <w:jc w:val="both"/>
        <w:rPr>
          <w:rFonts w:ascii="Times New Roman" w:hAnsi="Times New Roman" w:cs="Times New Roman"/>
          <w:b/>
          <w:sz w:val="24"/>
          <w:szCs w:val="24"/>
          <w:lang w:val="pl-PL"/>
        </w:rPr>
      </w:pPr>
    </w:p>
    <w:p w14:paraId="5140F7DB" w14:textId="77777777" w:rsidR="00F3684F" w:rsidRDefault="00F3684F" w:rsidP="00F3684F">
      <w:pPr>
        <w:pStyle w:val="Nagwek2"/>
        <w:numPr>
          <w:ilvl w:val="0"/>
          <w:numId w:val="28"/>
        </w:numPr>
        <w:rPr>
          <w:rFonts w:ascii="Times New Roman" w:hAnsi="Times New Roman" w:cs="Times New Roman"/>
          <w:color w:val="auto"/>
          <w:sz w:val="28"/>
          <w:szCs w:val="28"/>
          <w:lang w:val="pl-PL"/>
        </w:rPr>
      </w:pPr>
      <w:r>
        <w:rPr>
          <w:rFonts w:ascii="Times New Roman" w:hAnsi="Times New Roman" w:cs="Times New Roman"/>
          <w:color w:val="auto"/>
          <w:sz w:val="28"/>
          <w:szCs w:val="28"/>
          <w:lang w:val="pl-PL"/>
        </w:rPr>
        <w:t>OPIS PRZEDMIOTU ZAMÓWIENIA</w:t>
      </w:r>
    </w:p>
    <w:p w14:paraId="44715E61" w14:textId="77777777" w:rsidR="00F3684F" w:rsidRDefault="00F3684F" w:rsidP="00F3684F">
      <w:pPr>
        <w:pStyle w:val="Nagwek2"/>
        <w:rPr>
          <w:rFonts w:ascii="Times New Roman" w:hAnsi="Times New Roman" w:cs="Times New Roman"/>
          <w:color w:val="auto"/>
          <w:sz w:val="28"/>
          <w:szCs w:val="28"/>
          <w:highlight w:val="cyan"/>
        </w:rPr>
      </w:pPr>
      <w:r>
        <w:rPr>
          <w:rFonts w:ascii="Times New Roman" w:hAnsi="Times New Roman" w:cs="Times New Roman"/>
          <w:color w:val="auto"/>
          <w:sz w:val="28"/>
          <w:szCs w:val="28"/>
          <w:highlight w:val="cyan"/>
          <w:lang w:val="pl-PL"/>
        </w:rPr>
        <w:t>Część A – meble tapicerowane</w:t>
      </w:r>
    </w:p>
    <w:p w14:paraId="4C3E9690" w14:textId="77777777" w:rsidR="00F3684F" w:rsidRDefault="00F3684F" w:rsidP="00F3684F">
      <w:pPr>
        <w:rPr>
          <w:rFonts w:ascii="Times New Roman" w:hAnsi="Times New Roman" w:cs="Times New Roman"/>
          <w:b/>
          <w:sz w:val="24"/>
          <w:szCs w:val="24"/>
          <w:lang w:val="pl-PL"/>
        </w:rPr>
      </w:pPr>
      <w:r>
        <w:rPr>
          <w:rFonts w:ascii="Times New Roman" w:hAnsi="Times New Roman" w:cs="Times New Roman"/>
          <w:b/>
          <w:sz w:val="24"/>
          <w:szCs w:val="24"/>
          <w:lang w:val="pl-PL"/>
        </w:rPr>
        <w:t xml:space="preserve">Meble tapicerowane są przeznaczone do użytkowania przez zwiedzających Muzeum. </w:t>
      </w:r>
      <w:r>
        <w:rPr>
          <w:rFonts w:ascii="Times New Roman" w:hAnsi="Times New Roman" w:cs="Times New Roman"/>
          <w:b/>
          <w:sz w:val="24"/>
          <w:szCs w:val="24"/>
          <w:lang w:val="pl-PL"/>
        </w:rPr>
        <w:br/>
        <w:t>Muszą być stabilne, trwałe, bezpieczne, łatwe do utrzymania w czystości i wykonane z materiałów przeznaczonych do intensywnej eksploatacji.</w:t>
      </w:r>
    </w:p>
    <w:p w14:paraId="1822FEA9" w14:textId="77777777" w:rsidR="00F3684F" w:rsidRDefault="00F3684F" w:rsidP="00F3684F">
      <w:pPr>
        <w:pStyle w:val="Listapunktowana"/>
        <w:numPr>
          <w:ilvl w:val="0"/>
          <w:numId w:val="32"/>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Narożnik modułowy – 1 kpl.</w:t>
      </w:r>
    </w:p>
    <w:p w14:paraId="119065E6" w14:textId="77777777" w:rsidR="00F3684F" w:rsidRDefault="00F3684F" w:rsidP="00F3684F">
      <w:pPr>
        <w:pStyle w:val="Listapunktowana"/>
        <w:numPr>
          <w:ilvl w:val="0"/>
          <w:numId w:val="32"/>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Pufa / sofa z częściowym oparciem – 2 szt</w:t>
      </w:r>
    </w:p>
    <w:p w14:paraId="6BA1ED7D" w14:textId="77777777" w:rsidR="00F3684F" w:rsidRDefault="00F3684F" w:rsidP="00F3684F">
      <w:pPr>
        <w:pStyle w:val="Listapunktowana"/>
        <w:numPr>
          <w:ilvl w:val="0"/>
          <w:numId w:val="32"/>
        </w:numPr>
        <w:tabs>
          <w:tab w:val="left" w:pos="708"/>
        </w:tabs>
        <w:rPr>
          <w:rFonts w:ascii="Times New Roman" w:hAnsi="Times New Roman" w:cs="Times New Roman"/>
          <w:b/>
          <w:sz w:val="24"/>
          <w:szCs w:val="24"/>
          <w:lang w:val="pl-PL"/>
        </w:rPr>
      </w:pPr>
      <w:r>
        <w:rPr>
          <w:rFonts w:ascii="Times New Roman" w:hAnsi="Times New Roman" w:cs="Times New Roman"/>
          <w:b/>
          <w:bCs/>
          <w:sz w:val="24"/>
          <w:szCs w:val="24"/>
          <w:lang w:val="pl-PL"/>
        </w:rPr>
        <w:t>Sofa z oparciem częściowym lewo i prawostronna – 6 szt</w:t>
      </w:r>
    </w:p>
    <w:p w14:paraId="3E20B272" w14:textId="77777777" w:rsidR="00F3684F" w:rsidRDefault="00F3684F" w:rsidP="00F3684F">
      <w:pPr>
        <w:pStyle w:val="Listapunktowana"/>
        <w:numPr>
          <w:ilvl w:val="0"/>
          <w:numId w:val="32"/>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Puf bez oparcia – 10 szt</w:t>
      </w:r>
    </w:p>
    <w:p w14:paraId="076A97C2"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A1. NAROŻNIK MODUŁOWY – 1 szt</w:t>
      </w:r>
    </w:p>
    <w:p w14:paraId="1F4CA6E0"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 xml:space="preserve">Model referencyjny: Moso 170 cm, beżowy, lewostronny, zaokrąglony, Lectus24. </w:t>
      </w:r>
      <w:r>
        <w:rPr>
          <w:rFonts w:ascii="Times New Roman" w:hAnsi="Times New Roman" w:cs="Times New Roman"/>
          <w:sz w:val="24"/>
          <w:szCs w:val="24"/>
          <w:lang w:val="pl-PL"/>
        </w:rPr>
        <w:br/>
        <w:t>Model referencyjny składa się z trzech elementów: modułu narożnego, modułu z jednym oparciem oraz otomany z lewym oparciem. Moduły są łączone łącznikami typu „krokodylek”.</w:t>
      </w:r>
    </w:p>
    <w:tbl>
      <w:tblPr>
        <w:tblStyle w:val="Tabela-Siatka"/>
        <w:tblW w:w="0" w:type="auto"/>
        <w:jc w:val="center"/>
        <w:tblLook w:val="04A0" w:firstRow="1" w:lastRow="0" w:firstColumn="1" w:lastColumn="0" w:noHBand="0" w:noVBand="1"/>
      </w:tblPr>
      <w:tblGrid>
        <w:gridCol w:w="2953"/>
        <w:gridCol w:w="2964"/>
        <w:gridCol w:w="3145"/>
      </w:tblGrid>
      <w:tr w:rsidR="00F3684F" w14:paraId="06C8580E"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AAA9818" w14:textId="77777777" w:rsidR="00F3684F" w:rsidRDefault="00F3684F">
            <w:pPr>
              <w:rPr>
                <w:rFonts w:ascii="Times New Roman" w:hAnsi="Times New Roman" w:cs="Times New Roman"/>
                <w:sz w:val="24"/>
                <w:szCs w:val="24"/>
                <w:lang w:val="pl-PL"/>
              </w:rPr>
            </w:pPr>
            <w:r>
              <w:rPr>
                <w:rFonts w:ascii="Times New Roman" w:hAnsi="Times New Roman" w:cs="Times New Roman"/>
                <w:b/>
                <w:sz w:val="24"/>
                <w:szCs w:val="24"/>
                <w:lang w:val="pl-PL"/>
              </w:rPr>
              <w:t>Parametr</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D99BDD0" w14:textId="77777777" w:rsidR="00F3684F" w:rsidRDefault="00F3684F">
            <w:pPr>
              <w:rPr>
                <w:rFonts w:ascii="Times New Roman" w:hAnsi="Times New Roman" w:cs="Times New Roman"/>
                <w:sz w:val="24"/>
                <w:szCs w:val="24"/>
                <w:lang w:val="pl-PL"/>
              </w:rPr>
            </w:pPr>
            <w:r>
              <w:rPr>
                <w:rFonts w:ascii="Times New Roman" w:hAnsi="Times New Roman" w:cs="Times New Roman"/>
                <w:b/>
                <w:sz w:val="24"/>
                <w:szCs w:val="24"/>
                <w:lang w:val="pl-PL"/>
              </w:rPr>
              <w:t>Model referencyjny</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6E13C062" w14:textId="77777777" w:rsidR="00F3684F" w:rsidRDefault="00F3684F">
            <w:pPr>
              <w:rPr>
                <w:rFonts w:ascii="Times New Roman" w:hAnsi="Times New Roman" w:cs="Times New Roman"/>
                <w:sz w:val="24"/>
                <w:szCs w:val="24"/>
                <w:lang w:val="pl-PL"/>
              </w:rPr>
            </w:pPr>
            <w:r>
              <w:rPr>
                <w:rFonts w:ascii="Times New Roman" w:hAnsi="Times New Roman" w:cs="Times New Roman"/>
                <w:b/>
                <w:sz w:val="24"/>
                <w:szCs w:val="24"/>
                <w:lang w:val="pl-PL"/>
              </w:rPr>
              <w:t>Wymaganie równoważne</w:t>
            </w:r>
          </w:p>
        </w:tc>
      </w:tr>
      <w:tr w:rsidR="00F3684F" w14:paraId="51216850"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4EE6CCA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Typ</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07460C0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Narożnik modułowy</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547DE21"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Narożnik modułowy</w:t>
            </w:r>
          </w:p>
        </w:tc>
      </w:tr>
      <w:tr w:rsidR="00F3684F" w14:paraId="0C23B0EB"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09AB941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Konstrukcja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65DE83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3 moduły</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BA24AF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Minimum 3 niezależne moduły</w:t>
            </w:r>
          </w:p>
        </w:tc>
      </w:tr>
      <w:tr w:rsidR="00F3684F" w14:paraId="54BC3A6D"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046D52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Forma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86C125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Zaokrąglona, obła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7508268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Zaokrąglona, bez ostrych narożników</w:t>
            </w:r>
          </w:p>
        </w:tc>
      </w:tr>
      <w:tr w:rsidR="00F3684F" w14:paraId="3221C20D"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41A58D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lastRenderedPageBreak/>
              <w:t>Układ</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1CE0F0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Lewostronny</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922ABB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Lewostronny</w:t>
            </w:r>
          </w:p>
        </w:tc>
      </w:tr>
      <w:tr w:rsidR="00F3684F" w14:paraId="7D63DB99"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41E464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Szerokość</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87A5481"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170 cm</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78089C5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165–175 cm</w:t>
            </w:r>
          </w:p>
        </w:tc>
      </w:tr>
      <w:tr w:rsidR="00F3684F" w14:paraId="323CFD4A"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7AEC7CC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Głębokość</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D7BFCC4"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250 cm</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789CCBA2"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245–255 cm</w:t>
            </w:r>
          </w:p>
        </w:tc>
      </w:tr>
      <w:tr w:rsidR="00F3684F" w14:paraId="496C145C"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68CDC80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Wysokość</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397FFE6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75 cm</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7E4F75E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73–77 cm</w:t>
            </w:r>
          </w:p>
        </w:tc>
      </w:tr>
      <w:tr w:rsidR="00F3684F" w14:paraId="440FB6BB"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5255F2A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Głębokość siedziska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64AB35B"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62 cm</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3ACF76D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60–64 cm</w:t>
            </w:r>
          </w:p>
        </w:tc>
      </w:tr>
      <w:tr w:rsidR="00F3684F" w14:paraId="0B287F38"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29E1F17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Funkcja spania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BF9FBC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03E254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r>
      <w:tr w:rsidR="00F3684F" w14:paraId="09BF5156"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2BA52ED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Pojemnik</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7B0270A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7A89741"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r>
      <w:tr w:rsidR="00F3684F" w14:paraId="1379924F"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0BA016FA"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Wypełnienie siedziska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79E3A4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Pianka T30 + sprężyna falista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2C2E9E3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Parametry nie gorsze niż w rozwiązaniu</w:t>
            </w:r>
          </w:p>
        </w:tc>
      </w:tr>
      <w:tr w:rsidR="00F3684F" w14:paraId="5DF2DCBC"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39EE95C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Wypełnienie oparcia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10F3B14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Pianka T25</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6FE5CCE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Min. T25 lub rozwiązanie równoważne</w:t>
            </w:r>
          </w:p>
        </w:tc>
      </w:tr>
      <w:tr w:rsidR="00F3684F" w14:paraId="3151B7B0"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490B0D42"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Łączenie modułów</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8088B92"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Łączniki typu „krokodylek”</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0ADF3DC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Stabilny system łączenia i rozłączania</w:t>
            </w:r>
          </w:p>
        </w:tc>
      </w:tr>
      <w:tr w:rsidR="00F3684F" w14:paraId="09395D72"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27009DDA"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Tapicerka</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DB46F8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Tkanina szenilowa Arena 2</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6E27D59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Tkanina kontraktowa/przemysłowa do intensywnego użytkowania</w:t>
            </w:r>
          </w:p>
        </w:tc>
      </w:tr>
      <w:tr w:rsidR="00F3684F" w14:paraId="552A1868" w14:textId="77777777" w:rsidTr="00F3684F">
        <w:trPr>
          <w:jc w:val="center"/>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78C2876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Kolor</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59D13B9B"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Beżowy</w:t>
            </w:r>
          </w:p>
        </w:tc>
        <w:tc>
          <w:tcPr>
            <w:tcW w:w="3211" w:type="dxa"/>
            <w:tcBorders>
              <w:top w:val="single" w:sz="4" w:space="0" w:color="000000"/>
              <w:left w:val="single" w:sz="4" w:space="0" w:color="000000"/>
              <w:bottom w:val="single" w:sz="4" w:space="0" w:color="000000"/>
              <w:right w:val="single" w:sz="4" w:space="0" w:color="000000"/>
            </w:tcBorders>
            <w:vAlign w:val="center"/>
            <w:hideMark/>
          </w:tcPr>
          <w:p w14:paraId="4AE8845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Błękity, zielenie, beże, szarości</w:t>
            </w:r>
          </w:p>
        </w:tc>
      </w:tr>
    </w:tbl>
    <w:p w14:paraId="4AF731F6" w14:textId="77777777" w:rsidR="00F3684F" w:rsidRDefault="00F3684F" w:rsidP="00F3684F">
      <w:pPr>
        <w:pStyle w:val="Nagwek2"/>
        <w:rPr>
          <w:rFonts w:ascii="Times New Roman" w:hAnsi="Times New Roman" w:cs="Times New Roman"/>
          <w:color w:val="auto"/>
          <w:szCs w:val="24"/>
          <w:lang w:val="pl-PL"/>
        </w:rPr>
      </w:pPr>
      <w:r>
        <w:rPr>
          <w:rFonts w:ascii="Times New Roman" w:hAnsi="Times New Roman" w:cs="Times New Roman"/>
          <w:color w:val="auto"/>
          <w:szCs w:val="24"/>
          <w:lang w:val="pl-PL"/>
        </w:rPr>
        <w:t>Tapicerka i kolorystyka</w:t>
      </w:r>
    </w:p>
    <w:p w14:paraId="08447E97"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 xml:space="preserve">wysoka odporność na ścieranie min. </w:t>
      </w:r>
      <w:r>
        <w:rPr>
          <w:rFonts w:ascii="Times New Roman" w:hAnsi="Times New Roman" w:cs="Times New Roman"/>
          <w:sz w:val="24"/>
          <w:szCs w:val="24"/>
        </w:rPr>
        <w:t>50 000 cykli Martindale’a</w:t>
      </w:r>
      <w:r>
        <w:rPr>
          <w:rFonts w:ascii="Times New Roman" w:hAnsi="Times New Roman" w:cs="Times New Roman"/>
          <w:sz w:val="24"/>
          <w:szCs w:val="24"/>
          <w:lang w:val="pl-PL"/>
        </w:rPr>
        <w:t xml:space="preserve"> (PN-EN ISO 12947-2 lub norma równoważna)</w:t>
      </w:r>
    </w:p>
    <w:p w14:paraId="46B920A0"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odporność na częste czyszczenie</w:t>
      </w:r>
    </w:p>
    <w:p w14:paraId="472575B0"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łatwe usuwanie zabrudzeń</w:t>
      </w:r>
    </w:p>
    <w:p w14:paraId="0320B96F"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trwałość koloru</w:t>
      </w:r>
    </w:p>
    <w:p w14:paraId="1976784C"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odporność na intensywne użytkowanie</w:t>
      </w:r>
    </w:p>
    <w:p w14:paraId="70F1AC16"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możliwość regularnej pielęgnacji bez skomplikowanych zabiegów</w:t>
      </w:r>
    </w:p>
    <w:p w14:paraId="0263CCD8" w14:textId="77777777" w:rsidR="00F3684F" w:rsidRDefault="00F3684F" w:rsidP="00F3684F">
      <w:pPr>
        <w:jc w:val="both"/>
        <w:rPr>
          <w:rFonts w:ascii="Times New Roman" w:hAnsi="Times New Roman" w:cs="Times New Roman"/>
          <w:b/>
          <w:sz w:val="24"/>
          <w:szCs w:val="24"/>
          <w:lang w:val="pl-PL"/>
        </w:rPr>
      </w:pPr>
      <w:r>
        <w:rPr>
          <w:rFonts w:ascii="Times New Roman" w:hAnsi="Times New Roman" w:cs="Times New Roman"/>
          <w:b/>
          <w:sz w:val="24"/>
          <w:szCs w:val="24"/>
          <w:lang w:val="pl-PL"/>
        </w:rPr>
        <w:t xml:space="preserve">Preferowane są tkaniny kontraktowe/przemysłowe przeznaczone do obiektów użyteczności publicznej. Przed realizacją Wykonawca zobowiązany jest przedstawić próbki proponowanych tkanin do akceptacji Zamawiającego. Ostateczny kolor zostanie wybrany z przedstawionego wzornika w gamie: błękity, zielenie, beże, szarości. </w:t>
      </w:r>
      <w:r>
        <w:rPr>
          <w:rFonts w:ascii="Times New Roman" w:hAnsi="Times New Roman" w:cs="Times New Roman"/>
          <w:b/>
          <w:sz w:val="24"/>
          <w:szCs w:val="24"/>
        </w:rPr>
        <w:t xml:space="preserve">Wybór </w:t>
      </w:r>
      <w:r>
        <w:rPr>
          <w:rFonts w:ascii="Times New Roman" w:hAnsi="Times New Roman" w:cs="Times New Roman"/>
          <w:b/>
          <w:sz w:val="24"/>
          <w:szCs w:val="24"/>
        </w:rPr>
        <w:lastRenderedPageBreak/>
        <w:t>tkaniny i koloru spośród wzornika spełniającego wymagania OPZ nie może powodować zwiększenia ceny ani wydłużenia terminu realizacji.</w:t>
      </w:r>
    </w:p>
    <w:p w14:paraId="49B62FE4"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A2. PUFA / SOFA Z CZĘŚCIOWYM OPARCIEM – 2 szt</w:t>
      </w:r>
    </w:p>
    <w:p w14:paraId="6D582B39"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Modele referencyjne: Otomana modułowa Moso, prawostronna, beżowa, zaokrąglona oraz Otomana modułowa Moso, lewostronna, beżowa, zaokrąglona.</w:t>
      </w:r>
    </w:p>
    <w:tbl>
      <w:tblPr>
        <w:tblStyle w:val="Tabela-Siatka"/>
        <w:tblW w:w="0" w:type="auto"/>
        <w:jc w:val="center"/>
        <w:tblLook w:val="04A0" w:firstRow="1" w:lastRow="0" w:firstColumn="1" w:lastColumn="0" w:noHBand="0" w:noVBand="1"/>
      </w:tblPr>
      <w:tblGrid>
        <w:gridCol w:w="2827"/>
        <w:gridCol w:w="3122"/>
        <w:gridCol w:w="3113"/>
      </w:tblGrid>
      <w:tr w:rsidR="00F3684F" w14:paraId="3CB203A4"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6A7F220A"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Parametr</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2A49CF0C"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Model referencyjny</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C98CB09"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Wymaganie równoważne</w:t>
            </w:r>
          </w:p>
        </w:tc>
      </w:tr>
      <w:tr w:rsidR="00F3684F" w14:paraId="49D5681B"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14428FA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Typ</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588DFB2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Otomana modułowa</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59E88F7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Pufa/sofa modułowa z częściowym oparciem</w:t>
            </w:r>
          </w:p>
        </w:tc>
      </w:tr>
      <w:tr w:rsidR="00F3684F" w14:paraId="5DF161A6"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1B07A86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Forma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0FD4540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Zaokrąglona</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5FA87DDD"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Zaokrąglona, obła</w:t>
            </w:r>
          </w:p>
        </w:tc>
      </w:tr>
      <w:tr w:rsidR="00F3684F" w14:paraId="52DE5D68"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103BF96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Szerokość</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67DB543B"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160 cm</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43B52A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155–165 cm</w:t>
            </w:r>
          </w:p>
        </w:tc>
      </w:tr>
      <w:tr w:rsidR="00F3684F" w14:paraId="7B762221"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37B233FA"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Głębokość</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4A80C574"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95 cm</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4923BF7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90–100 cm</w:t>
            </w:r>
          </w:p>
        </w:tc>
      </w:tr>
      <w:tr w:rsidR="00F3684F" w14:paraId="72054BFA"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7E0858A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Wysokość</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213CF01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75 cm</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39D31625"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73–77 cm</w:t>
            </w:r>
          </w:p>
        </w:tc>
      </w:tr>
      <w:tr w:rsidR="00F3684F" w14:paraId="0F8D1A9E"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50409B0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Głębokość siedziska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5989047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62 cm</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787DDCD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60–64 cm</w:t>
            </w:r>
          </w:p>
        </w:tc>
      </w:tr>
      <w:tr w:rsidR="00F3684F" w14:paraId="50C0D9F0"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3342C70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Oparcie</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23DA817B"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Częściowe, boczne</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10A6240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Częściowe po jednej stronie</w:t>
            </w:r>
          </w:p>
        </w:tc>
      </w:tr>
      <w:tr w:rsidR="00F3684F" w14:paraId="29D1DFEF"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1175AB4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Wariant</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6A386329"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Prawostronny/lewostronny</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104107B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Zgodny z aranżacją</w:t>
            </w:r>
          </w:p>
        </w:tc>
      </w:tr>
      <w:tr w:rsidR="00F3684F" w14:paraId="3F9C3D99"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73888F3D"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Wypełnienie siedziska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58EC18EF"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Pianka T30 + sprężyna falista</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748579BD"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Parametry nie gorsze</w:t>
            </w:r>
          </w:p>
        </w:tc>
      </w:tr>
      <w:tr w:rsidR="00F3684F" w14:paraId="0C7A43FB"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67F3ECD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Wypełnienie oparcia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13D1371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Pianka T25</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5C3C32EB"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Min. T25 lub równoważne</w:t>
            </w:r>
          </w:p>
        </w:tc>
      </w:tr>
      <w:tr w:rsidR="00F3684F" w14:paraId="1733CDF6"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498EA92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Funkcja spania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00FC4D7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A353B6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r>
      <w:tr w:rsidR="00F3684F" w14:paraId="23B686C2"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39710D84"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Pojemnik</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41204EC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0F7C041D"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Nie</w:t>
            </w:r>
          </w:p>
        </w:tc>
      </w:tr>
      <w:tr w:rsidR="00F3684F" w14:paraId="543FBD81"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2C5C7920"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Tapicerka</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729F806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Tkanina szenilowa</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C0D45E8"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Tkanina kontraktowa/przemysłowa</w:t>
            </w:r>
          </w:p>
        </w:tc>
      </w:tr>
      <w:tr w:rsidR="00F3684F" w14:paraId="5F159721" w14:textId="77777777" w:rsidTr="00F3684F">
        <w:trPr>
          <w:jc w:val="center"/>
        </w:trPr>
        <w:tc>
          <w:tcPr>
            <w:tcW w:w="2827" w:type="dxa"/>
            <w:tcBorders>
              <w:top w:val="single" w:sz="4" w:space="0" w:color="000000"/>
              <w:left w:val="single" w:sz="4" w:space="0" w:color="000000"/>
              <w:bottom w:val="single" w:sz="4" w:space="0" w:color="000000"/>
              <w:right w:val="single" w:sz="4" w:space="0" w:color="000000"/>
            </w:tcBorders>
            <w:vAlign w:val="center"/>
            <w:hideMark/>
          </w:tcPr>
          <w:p w14:paraId="2C55F12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Kolor</w:t>
            </w:r>
          </w:p>
        </w:tc>
        <w:tc>
          <w:tcPr>
            <w:tcW w:w="3122" w:type="dxa"/>
            <w:tcBorders>
              <w:top w:val="single" w:sz="4" w:space="0" w:color="000000"/>
              <w:left w:val="single" w:sz="4" w:space="0" w:color="000000"/>
              <w:bottom w:val="single" w:sz="4" w:space="0" w:color="000000"/>
              <w:right w:val="single" w:sz="4" w:space="0" w:color="000000"/>
            </w:tcBorders>
            <w:vAlign w:val="center"/>
            <w:hideMark/>
          </w:tcPr>
          <w:p w14:paraId="78123A1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Beżowy</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6E4B700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Błękit, zieleń, beż, szarość</w:t>
            </w:r>
          </w:p>
        </w:tc>
      </w:tr>
    </w:tbl>
    <w:p w14:paraId="5A53BE0E"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Mebel powinien posiadać stabilną konstrukcję umożliwiającą intensywne użytkowanie. Forma powinna być miękka i zaokrąglona, bez ostrych krawędzi. Częściowe oparcie ma zapewniać komfortowe podparcie przy zachowaniu otwartego charakteru mebla.</w:t>
      </w:r>
    </w:p>
    <w:p w14:paraId="59AEFC98" w14:textId="77777777" w:rsidR="00F3684F" w:rsidRDefault="00F3684F" w:rsidP="00F3684F">
      <w:pPr>
        <w:pStyle w:val="Listapunktowana"/>
        <w:numPr>
          <w:ilvl w:val="0"/>
          <w:numId w:val="0"/>
        </w:numPr>
        <w:tabs>
          <w:tab w:val="left" w:pos="708"/>
        </w:tabs>
        <w:rPr>
          <w:rFonts w:ascii="Times New Roman" w:eastAsiaTheme="majorEastAsia" w:hAnsi="Times New Roman" w:cs="Times New Roman"/>
          <w:b/>
          <w:bCs/>
          <w:sz w:val="24"/>
          <w:szCs w:val="24"/>
          <w:lang w:val="pl-PL"/>
        </w:rPr>
      </w:pPr>
      <w:r>
        <w:rPr>
          <w:rFonts w:ascii="Times New Roman" w:eastAsiaTheme="majorEastAsia" w:hAnsi="Times New Roman" w:cs="Times New Roman"/>
          <w:b/>
          <w:bCs/>
          <w:sz w:val="24"/>
          <w:szCs w:val="24"/>
          <w:lang w:val="pl-PL"/>
        </w:rPr>
        <w:t>A3. SOFA Z OPARCIEM CZĘŚCIOWYM LEWO I PRAWOSTRONNA – 6 szt</w:t>
      </w:r>
    </w:p>
    <w:p w14:paraId="291D476F" w14:textId="77777777" w:rsidR="00F3684F" w:rsidRDefault="00F3684F" w:rsidP="00F3684F">
      <w:pPr>
        <w:spacing w:line="240" w:lineRule="auto"/>
        <w:rPr>
          <w:rFonts w:ascii="Times New Roman" w:hAnsi="Times New Roman" w:cs="Times New Roman"/>
          <w:sz w:val="24"/>
          <w:szCs w:val="24"/>
          <w:lang w:val="pl-PL"/>
        </w:rPr>
      </w:pPr>
      <w:r>
        <w:rPr>
          <w:rFonts w:ascii="Times New Roman" w:hAnsi="Times New Roman" w:cs="Times New Roman"/>
          <w:sz w:val="24"/>
          <w:szCs w:val="24"/>
          <w:lang w:val="pl-PL"/>
        </w:rPr>
        <w:lastRenderedPageBreak/>
        <w:t>Przedmiotem zamówienia jest sofa modułowa, lewo i prawostronna (po 3 sztuki), charakteryzująca się obłym (zaokrąglonym) kształtem, przeznaczona do samodzielnego użytkowania lub łączenia w systemy narożnikowe.</w:t>
      </w:r>
    </w:p>
    <w:p w14:paraId="634A3C99" w14:textId="77777777" w:rsidR="00F3684F" w:rsidRDefault="00F3684F" w:rsidP="00F3684F">
      <w:pPr>
        <w:spacing w:line="240" w:lineRule="auto"/>
        <w:rPr>
          <w:rFonts w:ascii="Times New Roman" w:hAnsi="Times New Roman" w:cs="Times New Roman"/>
          <w:sz w:val="24"/>
          <w:szCs w:val="24"/>
          <w:lang w:val="pl-PL"/>
        </w:rPr>
      </w:pPr>
      <w:r>
        <w:rPr>
          <w:rFonts w:ascii="Times New Roman" w:hAnsi="Times New Roman" w:cs="Times New Roman"/>
          <w:sz w:val="24"/>
          <w:szCs w:val="24"/>
          <w:lang w:val="pl-PL"/>
        </w:rPr>
        <w:t>Poniższa tabela definiuje kluczowe cechy techniczne i jakościowe, które musi spełniać produkt oferowany (zarówno referencyjny model Moso, jak i każdy model równoważny):</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DADBE5"/>
        </w:tblBorders>
        <w:tblLook w:val="04A0" w:firstRow="1" w:lastRow="0" w:firstColumn="1" w:lastColumn="0" w:noHBand="0" w:noVBand="1"/>
      </w:tblPr>
      <w:tblGrid>
        <w:gridCol w:w="1654"/>
        <w:gridCol w:w="2318"/>
        <w:gridCol w:w="5100"/>
      </w:tblGrid>
      <w:tr w:rsidR="00F3684F" w14:paraId="5643AEF5"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32039A2A"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Cecha / Parametr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3E1C44"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Model Referencyjny: Moso (Otomana zaokrąglona prawa)</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1CCF42D5"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Kryteria Równoważności (Wymagania Minimalne)</w:t>
            </w:r>
          </w:p>
        </w:tc>
      </w:tr>
      <w:tr w:rsidR="00F3684F" w14:paraId="743C6457"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7D9BD513"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Konstrukcja i typ</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4A4591"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Modułowa otomana prawostronna</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625BBBB1"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Konstrukcja modułowa z systemem niewidocznych łączników, pozycjonowanie lewe i prawe</w:t>
            </w:r>
          </w:p>
        </w:tc>
      </w:tr>
      <w:tr w:rsidR="00F3684F" w14:paraId="61FCE667"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4BE26526"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Linia stylistyczna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4F5346"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Nowoczesna, organiczna, zaokrąglona bryła</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493A708E"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Obły design, brak ostrych krawędzi na łukach zewnętrznych, stylizacja minimalistyczna soft-minimalism (</w:t>
            </w:r>
            <w:r>
              <w:rPr>
                <w:rFonts w:ascii="Times New Roman" w:hAnsi="Times New Roman" w:cs="Times New Roman"/>
                <w:sz w:val="24"/>
                <w:szCs w:val="24"/>
              </w:rPr>
              <w:t>forma zbliżona charakterem do modelu referencyjnego)</w:t>
            </w:r>
          </w:p>
        </w:tc>
      </w:tr>
      <w:tr w:rsidR="00F3684F" w14:paraId="3409B302"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3E1FF00F"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Konstrukcja i wypełnienie siedziska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4945D7"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Sprężyny faliste / bonell + pianka wysokoelastyczna (HR)</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18093382"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rPr>
              <w:t>Pianka tapicerska lub pianka tapicerska i sprężyny, o parametrach zapewniających trwałość i odporność na odkształcenia przy intensywnym użytkowaniu.</w:t>
            </w:r>
          </w:p>
        </w:tc>
      </w:tr>
      <w:tr w:rsidR="00F3684F" w14:paraId="0641A951"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732510B7"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Rodzaj tkaniny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FF372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Tkanina szenilowa premium o wyraźnej strukturze</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2CF320E5" w14:textId="77777777" w:rsidR="00F3684F" w:rsidRDefault="00F3684F">
            <w:pPr>
              <w:jc w:val="both"/>
              <w:rPr>
                <w:rFonts w:ascii="Times New Roman" w:hAnsi="Times New Roman" w:cs="Times New Roman"/>
                <w:sz w:val="24"/>
                <w:szCs w:val="24"/>
                <w:lang w:val="pl-PL"/>
              </w:rPr>
            </w:pPr>
            <w:r>
              <w:rPr>
                <w:rFonts w:ascii="Times New Roman" w:hAnsi="Times New Roman" w:cs="Times New Roman"/>
                <w:sz w:val="24"/>
                <w:szCs w:val="24"/>
              </w:rPr>
              <w:t>Tkanina kontraktowa/przemysłowa, odporność na ścieranie min. 50 000 cykli Martindale’a (PN-EN ISO 12947-2 lub norma równoważna), odpowiednia do regularnego czyszczenia, odporna na plamy i umożliwiająca łatwe usuwanie zabrudzeń.</w:t>
            </w:r>
          </w:p>
        </w:tc>
      </w:tr>
      <w:tr w:rsidR="00F3684F" w14:paraId="3300B42F"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20093DC7" w14:textId="77777777" w:rsidR="00F3684F" w:rsidRDefault="00F3684F">
            <w:pPr>
              <w:rPr>
                <w:rFonts w:ascii="Times New Roman" w:hAnsi="Times New Roman" w:cs="Times New Roman"/>
                <w:b/>
                <w:sz w:val="24"/>
                <w:szCs w:val="24"/>
                <w:lang w:val="pl-PL"/>
              </w:rPr>
            </w:pPr>
            <w:r>
              <w:rPr>
                <w:rFonts w:ascii="Times New Roman" w:hAnsi="Times New Roman" w:cs="Times New Roman"/>
                <w:b/>
                <w:sz w:val="24"/>
                <w:szCs w:val="24"/>
                <w:lang w:val="pl-PL"/>
              </w:rPr>
              <w:t>Kolorystyka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93BB5C"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Ciepły beż / ecru</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47877783" w14:textId="77777777" w:rsidR="00F3684F" w:rsidRDefault="00F3684F">
            <w:pPr>
              <w:rPr>
                <w:rFonts w:ascii="Times New Roman" w:hAnsi="Times New Roman" w:cs="Times New Roman"/>
                <w:sz w:val="24"/>
                <w:szCs w:val="24"/>
                <w:lang w:val="pl-PL"/>
              </w:rPr>
            </w:pPr>
            <w:r>
              <w:rPr>
                <w:rFonts w:ascii="Times New Roman" w:hAnsi="Times New Roman" w:cs="Times New Roman"/>
                <w:sz w:val="24"/>
                <w:szCs w:val="24"/>
                <w:lang w:val="pl-PL"/>
              </w:rPr>
              <w:t>Szary lub beżowy</w:t>
            </w:r>
          </w:p>
        </w:tc>
      </w:tr>
      <w:tr w:rsidR="00F3684F" w14:paraId="7EC561AA" w14:textId="77777777" w:rsidTr="00F3684F">
        <w:trPr>
          <w:tblCellSpacing w:w="15" w:type="dxa"/>
        </w:trPr>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3D0D2F83" w14:textId="77777777" w:rsidR="00F3684F" w:rsidRDefault="00F3684F">
            <w:pPr>
              <w:rPr>
                <w:rFonts w:ascii="Times New Roman" w:hAnsi="Times New Roman" w:cs="Times New Roman"/>
                <w:b/>
                <w:sz w:val="24"/>
                <w:szCs w:val="24"/>
                <w:lang w:val="pl-PL"/>
              </w:rPr>
            </w:pPr>
            <w:r>
              <w:rPr>
                <w:rFonts w:ascii="Times New Roman" w:hAnsi="Times New Roman" w:cs="Times New Roman"/>
                <w:bCs/>
                <w:sz w:val="24"/>
                <w:szCs w:val="24"/>
                <w:lang w:val="pl-PL"/>
              </w:rPr>
              <w:t xml:space="preserve">Wymiary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E49686"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lang w:val="pl-PL"/>
              </w:rPr>
              <w:t>Wysokość: 75 cm</w:t>
            </w:r>
          </w:p>
          <w:p w14:paraId="056F55AB"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lang w:val="pl-PL"/>
              </w:rPr>
              <w:t>Szerokość: 160 cm</w:t>
            </w:r>
          </w:p>
          <w:p w14:paraId="1B36436F"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lang w:val="pl-PL"/>
              </w:rPr>
              <w:t>Głębokość: 95 cm</w:t>
            </w:r>
          </w:p>
          <w:p w14:paraId="0BC5C9A7"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lang w:val="pl-PL"/>
              </w:rPr>
              <w:t>Głębokość siedziska</w:t>
            </w:r>
          </w:p>
          <w:p w14:paraId="3DD5B45B"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lang w:val="pl-PL"/>
              </w:rPr>
              <w:t>62 cm</w:t>
            </w:r>
          </w:p>
        </w:tc>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4A74D2BC" w14:textId="77777777" w:rsidR="00F3684F" w:rsidRDefault="00F3684F">
            <w:pPr>
              <w:shd w:val="clear" w:color="auto" w:fill="FFFFFF"/>
              <w:rPr>
                <w:rFonts w:ascii="Times New Roman" w:hAnsi="Times New Roman" w:cs="Times New Roman"/>
                <w:sz w:val="24"/>
                <w:szCs w:val="24"/>
                <w:lang w:val="pl-PL"/>
              </w:rPr>
            </w:pPr>
            <w:r>
              <w:rPr>
                <w:rFonts w:ascii="Times New Roman" w:hAnsi="Times New Roman" w:cs="Times New Roman"/>
                <w:sz w:val="24"/>
                <w:szCs w:val="24"/>
              </w:rPr>
              <w:t>Wysokość: 73–77 cm; szerokość: 155–165 cm; głębokość: 90–100 cm; głębokość siedziska: 60–64 cm.</w:t>
            </w:r>
          </w:p>
        </w:tc>
      </w:tr>
    </w:tbl>
    <w:p w14:paraId="7540C21F" w14:textId="77777777" w:rsidR="00F3684F" w:rsidRDefault="00F3684F" w:rsidP="00F3684F">
      <w:pPr>
        <w:pStyle w:val="Akapitzlist"/>
        <w:rPr>
          <w:rFonts w:ascii="Times New Roman" w:hAnsi="Times New Roman" w:cs="Times New Roman"/>
          <w:sz w:val="24"/>
          <w:szCs w:val="24"/>
          <w:lang w:val="pl-PL"/>
        </w:rPr>
      </w:pPr>
    </w:p>
    <w:p w14:paraId="506419C5" w14:textId="77777777" w:rsidR="00F3684F" w:rsidRDefault="00F3684F" w:rsidP="00F3684F">
      <w:pPr>
        <w:pStyle w:val="Listapunktowana"/>
        <w:numPr>
          <w:ilvl w:val="0"/>
          <w:numId w:val="0"/>
        </w:numPr>
        <w:tabs>
          <w:tab w:val="left" w:pos="708"/>
        </w:tabs>
        <w:rPr>
          <w:rFonts w:ascii="Times New Roman" w:eastAsiaTheme="majorEastAsia" w:hAnsi="Times New Roman" w:cs="Times New Roman"/>
          <w:b/>
          <w:bCs/>
          <w:sz w:val="24"/>
          <w:szCs w:val="24"/>
          <w:lang w:val="pl-PL"/>
        </w:rPr>
      </w:pPr>
      <w:r>
        <w:rPr>
          <w:rFonts w:ascii="Times New Roman" w:eastAsiaTheme="majorEastAsia" w:hAnsi="Times New Roman" w:cs="Times New Roman"/>
          <w:b/>
          <w:bCs/>
          <w:sz w:val="24"/>
          <w:szCs w:val="24"/>
          <w:lang w:val="pl-PL"/>
        </w:rPr>
        <w:lastRenderedPageBreak/>
        <w:t>A4. PUF BEZ OPARCIA - 10 szt</w:t>
      </w:r>
    </w:p>
    <w:p w14:paraId="2B3D73CF"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 xml:space="preserve">Przedmiotem zamówienia jest zakup i dostawa puf tapicerowanych spełniających parametry techniczne i wizualne określone w poniższej specyfikacji. Zamawiający dopuszcza składanie ofert na </w:t>
      </w:r>
      <w:r>
        <w:rPr>
          <w:rFonts w:ascii="Times New Roman" w:hAnsi="Times New Roman" w:cs="Times New Roman"/>
          <w:b/>
          <w:bCs/>
          <w:sz w:val="24"/>
          <w:szCs w:val="24"/>
          <w:lang w:val="pl-PL"/>
        </w:rPr>
        <w:t>model referencyjny</w:t>
      </w:r>
      <w:r>
        <w:rPr>
          <w:rFonts w:ascii="Times New Roman" w:hAnsi="Times New Roman" w:cs="Times New Roman"/>
          <w:sz w:val="24"/>
          <w:szCs w:val="24"/>
          <w:lang w:val="pl-PL"/>
        </w:rPr>
        <w:t xml:space="preserve"> (Puf modułowy Agio szarobeżowy, boucle) lub na </w:t>
      </w:r>
      <w:r>
        <w:rPr>
          <w:rFonts w:ascii="Times New Roman" w:hAnsi="Times New Roman" w:cs="Times New Roman"/>
          <w:b/>
          <w:bCs/>
          <w:sz w:val="24"/>
          <w:szCs w:val="24"/>
          <w:lang w:val="pl-PL"/>
        </w:rPr>
        <w:t>modele równoważne</w:t>
      </w:r>
      <w:r>
        <w:rPr>
          <w:rFonts w:ascii="Times New Roman" w:hAnsi="Times New Roman" w:cs="Times New Roman"/>
          <w:sz w:val="24"/>
          <w:szCs w:val="24"/>
          <w:lang w:val="pl-PL"/>
        </w:rPr>
        <w:t>, o cechach nie gorszych niż opisane w tabeli.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2756"/>
        <w:gridCol w:w="4750"/>
      </w:tblGrid>
      <w:tr w:rsidR="00F3684F" w14:paraId="7352548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908C7C" w14:textId="77777777" w:rsidR="00F3684F" w:rsidRDefault="00F3684F">
            <w:pPr>
              <w:jc w:val="center"/>
              <w:rPr>
                <w:rFonts w:ascii="Times New Roman" w:hAnsi="Times New Roman" w:cs="Times New Roman"/>
                <w:b/>
                <w:bCs/>
                <w:sz w:val="21"/>
                <w:szCs w:val="21"/>
                <w:lang w:val="pl-PL"/>
              </w:rPr>
            </w:pPr>
            <w:r>
              <w:rPr>
                <w:rFonts w:ascii="Times New Roman" w:hAnsi="Times New Roman" w:cs="Times New Roman"/>
                <w:b/>
                <w:bCs/>
                <w:sz w:val="21"/>
                <w:szCs w:val="21"/>
                <w:lang w:val="pl-PL"/>
              </w:rPr>
              <w:t>Cecha / Parametr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A6B68" w14:textId="77777777" w:rsidR="00F3684F" w:rsidRDefault="00F3684F">
            <w:pPr>
              <w:jc w:val="center"/>
              <w:rPr>
                <w:rFonts w:ascii="Times New Roman" w:hAnsi="Times New Roman" w:cs="Times New Roman"/>
                <w:b/>
                <w:bCs/>
                <w:sz w:val="21"/>
                <w:szCs w:val="21"/>
                <w:lang w:val="pl-PL"/>
              </w:rPr>
            </w:pPr>
            <w:r>
              <w:rPr>
                <w:rFonts w:ascii="Times New Roman" w:hAnsi="Times New Roman" w:cs="Times New Roman"/>
                <w:b/>
                <w:bCs/>
                <w:sz w:val="21"/>
                <w:szCs w:val="21"/>
                <w:lang w:val="pl-PL"/>
              </w:rPr>
              <w:t>Model referencyjny: Puf Agio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A74015" w14:textId="77777777" w:rsidR="00F3684F" w:rsidRDefault="00F3684F">
            <w:pPr>
              <w:jc w:val="center"/>
              <w:rPr>
                <w:rFonts w:ascii="Times New Roman" w:hAnsi="Times New Roman" w:cs="Times New Roman"/>
                <w:b/>
                <w:bCs/>
                <w:sz w:val="21"/>
                <w:szCs w:val="21"/>
                <w:lang w:val="pl-PL"/>
              </w:rPr>
            </w:pPr>
            <w:r>
              <w:rPr>
                <w:rFonts w:ascii="Times New Roman" w:hAnsi="Times New Roman" w:cs="Times New Roman"/>
                <w:b/>
                <w:bCs/>
                <w:sz w:val="21"/>
                <w:szCs w:val="21"/>
                <w:lang w:val="pl-PL"/>
              </w:rPr>
              <w:t>Wymagania dla modeli równoważnych</w:t>
            </w:r>
          </w:p>
        </w:tc>
      </w:tr>
      <w:tr w:rsidR="00F3684F" w14:paraId="7DD6383E"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816BED" w14:textId="77777777" w:rsidR="00F3684F" w:rsidRDefault="00F3684F">
            <w:pPr>
              <w:rPr>
                <w:rFonts w:ascii="Times New Roman" w:hAnsi="Times New Roman" w:cs="Times New Roman"/>
                <w:sz w:val="21"/>
                <w:szCs w:val="21"/>
                <w:lang w:val="pl-PL"/>
              </w:rPr>
            </w:pPr>
            <w:r>
              <w:rPr>
                <w:rStyle w:val="Pogrubienie"/>
                <w:sz w:val="21"/>
                <w:szCs w:val="21"/>
                <w:lang w:val="pl-PL"/>
              </w:rPr>
              <w:t>Typ mebla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163571"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Puf modułowy, wolnostojący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0D21CA"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Puf tapicerowany o geometrycznej (prostokątnej/kwadratowej) bryle</w:t>
            </w:r>
          </w:p>
        </w:tc>
      </w:tr>
      <w:tr w:rsidR="00F3684F" w14:paraId="2C16EC64"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389803" w14:textId="77777777" w:rsidR="00F3684F" w:rsidRDefault="00F3684F">
            <w:pPr>
              <w:rPr>
                <w:rFonts w:ascii="Times New Roman" w:hAnsi="Times New Roman" w:cs="Times New Roman"/>
                <w:sz w:val="21"/>
                <w:szCs w:val="21"/>
                <w:lang w:val="pl-PL"/>
              </w:rPr>
            </w:pPr>
            <w:r>
              <w:rPr>
                <w:rStyle w:val="Pogrubienie"/>
                <w:sz w:val="21"/>
                <w:szCs w:val="21"/>
                <w:lang w:val="pl-PL"/>
              </w:rPr>
              <w:t>Kolorystyka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2C7DBB"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Szarobeżowy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E07C8C"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Szary lub beżowy</w:t>
            </w:r>
          </w:p>
        </w:tc>
      </w:tr>
      <w:tr w:rsidR="00F3684F" w14:paraId="154D0367"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777087" w14:textId="77777777" w:rsidR="00F3684F" w:rsidRDefault="00F3684F">
            <w:pPr>
              <w:rPr>
                <w:rFonts w:ascii="Times New Roman" w:hAnsi="Times New Roman" w:cs="Times New Roman"/>
                <w:sz w:val="21"/>
                <w:szCs w:val="21"/>
                <w:lang w:val="pl-PL"/>
              </w:rPr>
            </w:pPr>
            <w:r>
              <w:rPr>
                <w:rStyle w:val="Pogrubienie"/>
                <w:sz w:val="21"/>
                <w:szCs w:val="21"/>
                <w:lang w:val="pl-PL"/>
              </w:rPr>
              <w:t>Materiał obicia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24A75D"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 xml:space="preserve">Tkanina typu </w:t>
            </w:r>
            <w:r>
              <w:rPr>
                <w:rStyle w:val="Uwydatnienie"/>
                <w:rFonts w:ascii="Times New Roman" w:hAnsi="Times New Roman" w:cs="Times New Roman"/>
                <w:sz w:val="21"/>
                <w:szCs w:val="21"/>
                <w:lang w:val="pl-PL"/>
              </w:rPr>
              <w:t>bouclé</w:t>
            </w:r>
            <w:r>
              <w:rPr>
                <w:rFonts w:ascii="Times New Roman" w:hAnsi="Times New Roman" w:cs="Times New Roman"/>
                <w:sz w:val="21"/>
                <w:szCs w:val="21"/>
                <w:lang w:val="pl-PL"/>
              </w:rPr>
              <w:t xml:space="preserve"> (baranek)</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3556BB" w14:textId="77777777" w:rsidR="00F3684F" w:rsidRDefault="00F3684F">
            <w:pPr>
              <w:rPr>
                <w:rFonts w:ascii="Times New Roman" w:hAnsi="Times New Roman" w:cs="Times New Roman"/>
                <w:sz w:val="21"/>
                <w:szCs w:val="21"/>
                <w:lang w:val="pl-PL"/>
              </w:rPr>
            </w:pPr>
            <w:r>
              <w:rPr>
                <w:rFonts w:ascii="Times New Roman" w:eastAsia="Times New Roman" w:hAnsi="Times New Roman" w:cs="Times New Roman"/>
                <w:color w:val="000000"/>
                <w:szCs w:val="24"/>
                <w:lang w:val="pl-PL"/>
              </w:rPr>
              <w:t>T</w:t>
            </w:r>
            <w:r>
              <w:rPr>
                <w:rFonts w:ascii="Times New Roman" w:hAnsi="Times New Roman" w:cs="Times New Roman"/>
                <w:sz w:val="21"/>
                <w:szCs w:val="21"/>
                <w:lang w:val="pl-PL" w:eastAsia="pl-PL"/>
              </w:rPr>
              <w:t>kanina kontraktowa/przemysłowa, odporność na ścieranie min. 50 000 cykli Martindale’a (PN-EN ISO 12947-2 lub norma równoważna), odpowiednia do regularnego czyszczenia, odporna na plamy i umożliwiająca łatwe usuwanie zabrudzeń</w:t>
            </w:r>
            <w:r>
              <w:rPr>
                <w:rFonts w:ascii="Times New Roman" w:eastAsia="Times New Roman" w:hAnsi="Times New Roman" w:cs="Times New Roman"/>
                <w:color w:val="000000"/>
                <w:szCs w:val="24"/>
                <w:lang w:eastAsia="pl-PL"/>
              </w:rPr>
              <w:t>.</w:t>
            </w:r>
          </w:p>
        </w:tc>
      </w:tr>
      <w:tr w:rsidR="00F3684F" w14:paraId="19DC2576"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883420" w14:textId="77777777" w:rsidR="00F3684F" w:rsidRDefault="00F3684F">
            <w:pPr>
              <w:rPr>
                <w:rFonts w:ascii="Times New Roman" w:hAnsi="Times New Roman" w:cs="Times New Roman"/>
                <w:sz w:val="21"/>
                <w:szCs w:val="21"/>
                <w:lang w:val="pl-PL"/>
              </w:rPr>
            </w:pPr>
            <w:r>
              <w:rPr>
                <w:rFonts w:ascii="Times New Roman" w:eastAsia="Times New Roman" w:hAnsi="Times New Roman" w:cs="Times New Roman"/>
                <w:b/>
                <w:bCs/>
                <w:sz w:val="21"/>
                <w:szCs w:val="21"/>
                <w:lang w:val="pl-PL" w:eastAsia="pl-PL"/>
              </w:rPr>
              <w:t>Konstrukcja i wypełnienie siedziska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4481D2"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Podwójne sprężynowanie (zapewniające elastyczność i odporność na odkształcenia)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53918" w14:textId="77777777" w:rsidR="00F3684F" w:rsidRDefault="00F3684F">
            <w:pPr>
              <w:rPr>
                <w:rFonts w:ascii="Times New Roman" w:hAnsi="Times New Roman" w:cs="Times New Roman"/>
                <w:sz w:val="21"/>
                <w:szCs w:val="21"/>
                <w:lang w:val="pl-PL"/>
              </w:rPr>
            </w:pPr>
            <w:r>
              <w:rPr>
                <w:rFonts w:ascii="Times New Roman" w:eastAsia="Times New Roman" w:hAnsi="Times New Roman" w:cs="Times New Roman"/>
                <w:sz w:val="21"/>
                <w:szCs w:val="21"/>
                <w:lang w:eastAsia="pl-PL"/>
              </w:rPr>
              <w:t>Pianka tapicerska lub pianka tapicerska i sprężyny, o parametrach zapewniających trwałość i odporność na odkształcenia przy intensywnym użytkowaniu.</w:t>
            </w:r>
          </w:p>
        </w:tc>
      </w:tr>
      <w:tr w:rsidR="00F3684F" w14:paraId="38C3951D"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95EE3E" w14:textId="77777777" w:rsidR="00F3684F" w:rsidRDefault="00F3684F">
            <w:pPr>
              <w:rPr>
                <w:rFonts w:ascii="Times New Roman" w:hAnsi="Times New Roman" w:cs="Times New Roman"/>
                <w:sz w:val="21"/>
                <w:szCs w:val="21"/>
                <w:lang w:val="pl-PL"/>
              </w:rPr>
            </w:pPr>
            <w:r>
              <w:rPr>
                <w:rStyle w:val="Pogrubienie"/>
                <w:sz w:val="21"/>
                <w:szCs w:val="21"/>
                <w:lang w:val="pl-PL"/>
              </w:rPr>
              <w:t>Wymiary przybliżone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E19A36"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Standardowe wymiary dla modułu Agio (ok. 80-90 cm szerokości/głębokości)*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E5F3B7" w14:textId="77777777" w:rsidR="00F3684F" w:rsidRDefault="00F3684F">
            <w:pPr>
              <w:rPr>
                <w:rFonts w:ascii="Times New Roman" w:hAnsi="Times New Roman" w:cs="Times New Roman"/>
                <w:sz w:val="21"/>
                <w:szCs w:val="21"/>
                <w:lang w:val="pl-PL"/>
              </w:rPr>
            </w:pPr>
            <w:r>
              <w:rPr>
                <w:rFonts w:ascii="Times New Roman" w:hAnsi="Times New Roman" w:cs="Times New Roman"/>
                <w:sz w:val="21"/>
                <w:szCs w:val="21"/>
                <w:lang w:val="pl-PL"/>
              </w:rPr>
              <w:t>Tolerancja wymiarów: Szerokość: 70–95 cm, Głębokość: 70–95 cm, Wysokość: 40–45 cm</w:t>
            </w:r>
          </w:p>
        </w:tc>
      </w:tr>
    </w:tbl>
    <w:p w14:paraId="423C4703" w14:textId="77777777" w:rsidR="00F3684F" w:rsidRDefault="00F3684F" w:rsidP="00F3684F">
      <w:pPr>
        <w:pStyle w:val="Listapunktowana"/>
        <w:numPr>
          <w:ilvl w:val="0"/>
          <w:numId w:val="0"/>
        </w:numPr>
        <w:tabs>
          <w:tab w:val="left" w:pos="708"/>
        </w:tabs>
        <w:rPr>
          <w:rFonts w:ascii="Times New Roman" w:hAnsi="Times New Roman" w:cs="Times New Roman"/>
          <w:sz w:val="24"/>
          <w:szCs w:val="24"/>
          <w:lang w:val="pl-PL"/>
        </w:rPr>
      </w:pPr>
    </w:p>
    <w:p w14:paraId="1D7D10E3" w14:textId="77777777" w:rsidR="00F3684F" w:rsidRDefault="00F3684F" w:rsidP="00F3684F">
      <w:pPr>
        <w:pStyle w:val="Nagwek2"/>
        <w:rPr>
          <w:rFonts w:ascii="Times New Roman" w:hAnsi="Times New Roman" w:cs="Times New Roman"/>
          <w:color w:val="auto"/>
          <w:szCs w:val="24"/>
          <w:lang w:val="pl-PL"/>
        </w:rPr>
      </w:pPr>
      <w:r>
        <w:rPr>
          <w:rFonts w:ascii="Times New Roman" w:hAnsi="Times New Roman" w:cs="Times New Roman"/>
          <w:color w:val="auto"/>
          <w:szCs w:val="24"/>
          <w:lang w:val="pl-PL"/>
        </w:rPr>
        <w:t>Wspólne wymagania dla mebli tapicerowanych w części A</w:t>
      </w:r>
    </w:p>
    <w:p w14:paraId="61FDA34A" w14:textId="77777777" w:rsidR="00F3684F" w:rsidRDefault="00F3684F" w:rsidP="00F3684F">
      <w:pPr>
        <w:pStyle w:val="Listapunktowana"/>
        <w:numPr>
          <w:ilvl w:val="0"/>
          <w:numId w:val="33"/>
        </w:numPr>
        <w:rPr>
          <w:rFonts w:ascii="Times New Roman" w:hAnsi="Times New Roman" w:cs="Times New Roman"/>
          <w:sz w:val="24"/>
          <w:szCs w:val="24"/>
          <w:lang w:val="pl-PL"/>
        </w:rPr>
      </w:pPr>
      <w:r>
        <w:rPr>
          <w:rFonts w:ascii="Times New Roman" w:hAnsi="Times New Roman" w:cs="Times New Roman"/>
          <w:sz w:val="24"/>
          <w:szCs w:val="24"/>
          <w:lang w:val="pl-PL"/>
        </w:rPr>
        <w:t>nowe, wolne od wad i kompletne</w:t>
      </w:r>
    </w:p>
    <w:p w14:paraId="5A6E2B04"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przeznaczone do intensywnego użytkowania w obiekcie publicznym</w:t>
      </w:r>
    </w:p>
    <w:p w14:paraId="4F753030"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stabilne i bezpieczne</w:t>
      </w:r>
    </w:p>
    <w:p w14:paraId="5DC68551"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łatwe do czyszczenia i konserwacji</w:t>
      </w:r>
    </w:p>
    <w:p w14:paraId="23F55323"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bez ostrych, niebezpiecznych krawędzi</w:t>
      </w:r>
    </w:p>
    <w:p w14:paraId="15832FF9"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z materiałów o trwałości odpowiedniej do intensywnej eksploatacji</w:t>
      </w:r>
    </w:p>
    <w:p w14:paraId="64D41728" w14:textId="77777777" w:rsidR="00F3684F" w:rsidRDefault="00F3684F" w:rsidP="00F3684F">
      <w:pPr>
        <w:pStyle w:val="Listapunktowana"/>
        <w:numPr>
          <w:ilvl w:val="0"/>
          <w:numId w:val="27"/>
        </w:numPr>
        <w:rPr>
          <w:rFonts w:ascii="Times New Roman" w:hAnsi="Times New Roman" w:cs="Times New Roman"/>
          <w:sz w:val="24"/>
          <w:szCs w:val="24"/>
          <w:lang w:val="pl-PL"/>
        </w:rPr>
      </w:pPr>
      <w:r>
        <w:rPr>
          <w:rFonts w:ascii="Times New Roman" w:hAnsi="Times New Roman" w:cs="Times New Roman"/>
          <w:sz w:val="24"/>
          <w:szCs w:val="24"/>
          <w:lang w:val="pl-PL"/>
        </w:rPr>
        <w:t>w przypadku elementów tapicerowanych – tkanina o odporności na ścieranie min. 50 000 cykli Martindale’a (PN-EN ISO 12947-2 lub norma równoważna)</w:t>
      </w:r>
    </w:p>
    <w:p w14:paraId="3789401C"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lastRenderedPageBreak/>
        <w:t>Jeżeli oferowany model jest elementem systemu modułowego, powinien umożliwiać stabilne łączenie z innymi elementami systemu. Dla rozwiązania równoważnego Wykonawca przedstawia sposób łączenia modułów.</w:t>
      </w:r>
    </w:p>
    <w:p w14:paraId="276D3F33"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DOSTAWA, MONTAŻ I ODBIÓR – CZĘŚĆ A</w:t>
      </w:r>
    </w:p>
    <w:p w14:paraId="251E56E1"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Cena obejmuje transport, wniesienie, montaż, ustawienie w miejscu wskazanym przez Zamawiającego, usunięcie opakowań i uporządkowanie miejsca dostawy.</w:t>
      </w:r>
    </w:p>
    <w:p w14:paraId="17F7B6EE"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Odbiór obejmuje sprawdzenie ilości, zgodności z ofertą i OPZ, wymiarów, jakości wykonania, stabilności, stanu tapicerki i działania połączeń modułowych. Wady lub niezgodności podlegają usunięciu lub wymianie.</w:t>
      </w:r>
    </w:p>
    <w:p w14:paraId="15317CFD"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Minimalny okres gwarancji: 24 miesiące, chyba że oferta przewiduje dłuższy okres.</w:t>
      </w:r>
    </w:p>
    <w:p w14:paraId="2694B60D" w14:textId="77777777" w:rsidR="00F3684F" w:rsidRDefault="00F3684F" w:rsidP="00F3684F">
      <w:pPr>
        <w:rPr>
          <w:rFonts w:ascii="Times New Roman" w:hAnsi="Times New Roman" w:cs="Times New Roman"/>
          <w:sz w:val="24"/>
          <w:szCs w:val="24"/>
          <w:lang w:val="pl-PL"/>
        </w:rPr>
      </w:pPr>
    </w:p>
    <w:p w14:paraId="3218D6C8" w14:textId="77777777" w:rsidR="00F3684F" w:rsidRDefault="00F3684F" w:rsidP="00F3684F">
      <w:pPr>
        <w:pStyle w:val="Nagwek2"/>
        <w:rPr>
          <w:rFonts w:ascii="Times New Roman" w:hAnsi="Times New Roman" w:cs="Times New Roman"/>
          <w:color w:val="auto"/>
          <w:sz w:val="28"/>
          <w:szCs w:val="28"/>
          <w:highlight w:val="cyan"/>
        </w:rPr>
      </w:pPr>
      <w:r>
        <w:rPr>
          <w:rFonts w:ascii="Times New Roman" w:hAnsi="Times New Roman" w:cs="Times New Roman"/>
          <w:color w:val="auto"/>
          <w:sz w:val="28"/>
          <w:szCs w:val="28"/>
          <w:highlight w:val="cyan"/>
          <w:lang w:val="pl-PL"/>
        </w:rPr>
        <w:t>CZĘŚĆ B – STOŁY I KRZESŁA</w:t>
      </w:r>
    </w:p>
    <w:p w14:paraId="7DF48A1F" w14:textId="77777777" w:rsidR="00F3684F" w:rsidRDefault="00F3684F" w:rsidP="00F3684F">
      <w:pPr>
        <w:pStyle w:val="Listapunktowana"/>
        <w:numPr>
          <w:ilvl w:val="0"/>
          <w:numId w:val="34"/>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Stół  – 1 szt.</w:t>
      </w:r>
    </w:p>
    <w:p w14:paraId="2963D4CE" w14:textId="77777777" w:rsidR="00F3684F" w:rsidRDefault="00F3684F" w:rsidP="00F3684F">
      <w:pPr>
        <w:pStyle w:val="Listapunktowana"/>
        <w:numPr>
          <w:ilvl w:val="0"/>
          <w:numId w:val="34"/>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Krzesła składane – 20 szt.</w:t>
      </w:r>
    </w:p>
    <w:p w14:paraId="75E79AF4" w14:textId="77777777" w:rsidR="00F3684F" w:rsidRDefault="00F3684F" w:rsidP="00F3684F">
      <w:pPr>
        <w:pStyle w:val="Listapunktowana"/>
        <w:numPr>
          <w:ilvl w:val="0"/>
          <w:numId w:val="34"/>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Krzesła drewniane – 20 szt.</w:t>
      </w:r>
    </w:p>
    <w:p w14:paraId="513084B7" w14:textId="77777777" w:rsidR="00F3684F" w:rsidRDefault="00F3684F" w:rsidP="00F3684F">
      <w:pPr>
        <w:pStyle w:val="Listapunktowana"/>
        <w:numPr>
          <w:ilvl w:val="0"/>
          <w:numId w:val="34"/>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Stoły składane/mobilne – 4 szt.</w:t>
      </w:r>
    </w:p>
    <w:p w14:paraId="4D6046E8" w14:textId="77777777" w:rsidR="00F3684F" w:rsidRDefault="00F3684F" w:rsidP="00F3684F">
      <w:pPr>
        <w:pStyle w:val="Listapunktowana"/>
        <w:numPr>
          <w:ilvl w:val="0"/>
          <w:numId w:val="0"/>
        </w:numPr>
        <w:tabs>
          <w:tab w:val="left" w:pos="708"/>
        </w:tabs>
        <w:ind w:left="720"/>
        <w:rPr>
          <w:rFonts w:ascii="Times New Roman" w:hAnsi="Times New Roman" w:cs="Times New Roman"/>
          <w:b/>
          <w:sz w:val="24"/>
          <w:szCs w:val="24"/>
          <w:lang w:val="pl-PL"/>
        </w:rPr>
      </w:pPr>
    </w:p>
    <w:p w14:paraId="018D17BD" w14:textId="77777777" w:rsidR="00F3684F" w:rsidRDefault="00F3684F" w:rsidP="00F3684F">
      <w:pPr>
        <w:pStyle w:val="Listapunktowana"/>
        <w:numPr>
          <w:ilvl w:val="0"/>
          <w:numId w:val="0"/>
        </w:numPr>
        <w:tabs>
          <w:tab w:val="left" w:pos="708"/>
        </w:tabs>
        <w:ind w:left="360" w:hanging="360"/>
        <w:rPr>
          <w:rFonts w:ascii="Times New Roman" w:hAnsi="Times New Roman" w:cs="Times New Roman"/>
          <w:b/>
          <w:sz w:val="24"/>
          <w:szCs w:val="24"/>
          <w:lang w:val="pl-PL"/>
        </w:rPr>
      </w:pPr>
      <w:r>
        <w:rPr>
          <w:rFonts w:ascii="Times New Roman" w:hAnsi="Times New Roman" w:cs="Times New Roman"/>
          <w:b/>
          <w:sz w:val="24"/>
          <w:szCs w:val="24"/>
          <w:lang w:val="pl-PL"/>
        </w:rPr>
        <w:t>B1 STÓŁ  – 1 SZT.</w:t>
      </w:r>
    </w:p>
    <w:p w14:paraId="1CD45EE4" w14:textId="77777777" w:rsidR="00F3684F" w:rsidRDefault="00F3684F" w:rsidP="00F3684F">
      <w:pPr>
        <w:pStyle w:val="Listapunktowana"/>
        <w:numPr>
          <w:ilvl w:val="0"/>
          <w:numId w:val="0"/>
        </w:numPr>
        <w:tabs>
          <w:tab w:val="left" w:pos="708"/>
        </w:tabs>
        <w:jc w:val="both"/>
        <w:rPr>
          <w:rFonts w:ascii="Times New Roman" w:hAnsi="Times New Roman" w:cs="Times New Roman"/>
          <w:sz w:val="24"/>
          <w:szCs w:val="24"/>
        </w:rPr>
      </w:pPr>
      <w:r>
        <w:rPr>
          <w:rFonts w:ascii="Times New Roman" w:hAnsi="Times New Roman" w:cs="Times New Roman"/>
          <w:sz w:val="24"/>
          <w:szCs w:val="24"/>
        </w:rPr>
        <w:t>Przedmiotem zamówienia jest wykonanie, dostawa oraz montaż wielkogabarytowego stołu wykonanego z materiałów określonych w poniższej tabeli, o stabilnej konstrukcji i starannym wykończeniu. Poniższa tabela przedstawia wymagania techniczne dla modelu referencyjnego oraz dopuszczalne kryteria dla modeli równoważnych:</w:t>
      </w:r>
    </w:p>
    <w:tbl>
      <w:tblPr>
        <w:tblW w:w="0" w:type="auto"/>
        <w:tblCellSpacing w:w="15" w:type="dxa"/>
        <w:tblLook w:val="04A0" w:firstRow="1" w:lastRow="0" w:firstColumn="1" w:lastColumn="0" w:noHBand="0" w:noVBand="1"/>
      </w:tblPr>
      <w:tblGrid>
        <w:gridCol w:w="1631"/>
        <w:gridCol w:w="2762"/>
        <w:gridCol w:w="4669"/>
      </w:tblGrid>
      <w:tr w:rsidR="00F3684F" w14:paraId="730BF26B"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491145"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Cecha konstrukcyjna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284B24"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Model referencyjny: Gaia (lub bliźniaczy)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D74F5A"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Wytyczne dla rozwiązań równoważnych</w:t>
            </w:r>
          </w:p>
        </w:tc>
      </w:tr>
      <w:tr w:rsidR="00F3684F" w14:paraId="662A0916"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5FE4B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Wymiary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D67A6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350 cm × 100 cm</w:t>
            </w:r>
            <w:r>
              <w:rPr>
                <w:rFonts w:ascii="Times New Roman" w:eastAsia="Times New Roman" w:hAnsi="Times New Roman" w:cs="Times New Roman"/>
                <w:sz w:val="21"/>
                <w:szCs w:val="21"/>
                <w:lang w:val="pl-PL" w:eastAsia="pl-PL"/>
              </w:rPr>
              <w:t xml:space="preserve"> (długość × szerokość)</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21A7A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 xml:space="preserve">Dokładnie 350 × 100 cm </w:t>
            </w:r>
          </w:p>
        </w:tc>
      </w:tr>
      <w:tr w:rsidR="00F3684F" w14:paraId="05A56024"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AB7325"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Wysokość stołu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6D50B2"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 xml:space="preserve">Standardowa jadalniana: ok. </w:t>
            </w:r>
            <w:r>
              <w:rPr>
                <w:rFonts w:ascii="Times New Roman" w:eastAsia="Times New Roman" w:hAnsi="Times New Roman" w:cs="Times New Roman"/>
                <w:b/>
                <w:bCs/>
                <w:sz w:val="21"/>
                <w:szCs w:val="21"/>
                <w:lang w:val="pl-PL" w:eastAsia="pl-PL"/>
              </w:rPr>
              <w:t>75–77 cm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BD990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W przedziale 75–78 cm.</w:t>
            </w:r>
          </w:p>
        </w:tc>
      </w:tr>
      <w:tr w:rsidR="00F3684F" w14:paraId="42A9E940"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66057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Materiał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EB9B03"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Lite drewno dębowe</w:t>
            </w:r>
            <w:r>
              <w:rPr>
                <w:rFonts w:ascii="Times New Roman" w:eastAsia="Times New Roman" w:hAnsi="Times New Roman" w:cs="Times New Roman"/>
                <w:sz w:val="21"/>
                <w:szCs w:val="21"/>
                <w:lang w:val="pl-PL" w:eastAsia="pl-PL"/>
              </w:rPr>
              <w:t xml:space="preserve"> (klasa A/B, bezsęczne)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A6AF9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 xml:space="preserve">Lite drewno liściaste (dąb, jesion) lub gruby, wysokiej jakości fornir dębowy na rdzeniu drewnianym. </w:t>
            </w:r>
            <w:r>
              <w:rPr>
                <w:rFonts w:ascii="Times New Roman" w:eastAsia="Times New Roman" w:hAnsi="Times New Roman" w:cs="Times New Roman"/>
                <w:i/>
                <w:iCs/>
                <w:sz w:val="21"/>
                <w:szCs w:val="21"/>
                <w:lang w:val="pl-PL" w:eastAsia="pl-PL"/>
              </w:rPr>
              <w:t>Wyklucza się cienkie laminaty PCV</w:t>
            </w:r>
            <w:r>
              <w:rPr>
                <w:rFonts w:ascii="Times New Roman" w:eastAsia="Times New Roman" w:hAnsi="Times New Roman" w:cs="Times New Roman"/>
                <w:sz w:val="21"/>
                <w:szCs w:val="21"/>
                <w:lang w:val="pl-PL" w:eastAsia="pl-PL"/>
              </w:rPr>
              <w:t>.</w:t>
            </w:r>
          </w:p>
        </w:tc>
      </w:tr>
      <w:tr w:rsidR="00F3684F" w14:paraId="118991D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661019"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Grubość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844C5F"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 xml:space="preserve">Min. </w:t>
            </w:r>
            <w:r>
              <w:rPr>
                <w:rFonts w:ascii="Times New Roman" w:eastAsia="Times New Roman" w:hAnsi="Times New Roman" w:cs="Times New Roman"/>
                <w:b/>
                <w:bCs/>
                <w:sz w:val="21"/>
                <w:szCs w:val="21"/>
                <w:lang w:val="pl-PL" w:eastAsia="pl-PL"/>
              </w:rPr>
              <w:t>40 mm</w:t>
            </w:r>
            <w:r>
              <w:rPr>
                <w:rFonts w:ascii="Times New Roman" w:eastAsia="Times New Roman" w:hAnsi="Times New Roman" w:cs="Times New Roman"/>
                <w:sz w:val="21"/>
                <w:szCs w:val="21"/>
                <w:lang w:val="pl-PL" w:eastAsia="pl-PL"/>
              </w:rPr>
              <w:t xml:space="preserve"> (lite drewno lub optycznie pogrubiane na krawędziach).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72C8AF"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Min. 40 mm – blat musi zachować sztywność przy długości 350 cm bez efektu uginania.</w:t>
            </w:r>
          </w:p>
        </w:tc>
      </w:tr>
      <w:tr w:rsidR="00F3684F" w14:paraId="0FBB0C73"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AC4AF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lastRenderedPageBreak/>
              <w:t>Wykończenie powierzchni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C463C9"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Olejowanie lub olejowosk</w:t>
            </w:r>
            <w:r>
              <w:rPr>
                <w:rFonts w:ascii="Times New Roman" w:eastAsia="Times New Roman" w:hAnsi="Times New Roman" w:cs="Times New Roman"/>
                <w:sz w:val="21"/>
                <w:szCs w:val="21"/>
                <w:lang w:val="pl-PL" w:eastAsia="pl-PL"/>
              </w:rPr>
              <w:t>, kolor dąb naturalny / jasny dąb / dąb bielony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4D423"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Lakier matowy głęboki lub olejowosk o wysokiej odporności na wilgoć, plamy i zarysowania.</w:t>
            </w:r>
          </w:p>
        </w:tc>
      </w:tr>
      <w:tr w:rsidR="00F3684F" w14:paraId="583EE04B"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D9411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Konstrukcja podstawy (nogi)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A1DFE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Centralna noga z połączonych ze sobą masywnych belek dębowych LUB stabilne nogi drewniane w krawędziach.</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165EC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eastAsia="pl-PL"/>
              </w:rPr>
              <w:t>Stabilna podstawa zapewniająca bezpieczne użytkowanie stołu o wymiarach 350 × 100 cm; dopuszcza się centralną podstawę drewnianą lub stabilne nogi drewniane rozmieszczone przy krawędziach, bez kolizji z miejscami siedzącym</w:t>
            </w:r>
          </w:p>
        </w:tc>
      </w:tr>
      <w:tr w:rsidR="00F3684F" w14:paraId="5C2E4AF0"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2F7B9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Krawędzie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A4D0E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Proste lub delikatnie fazowane / miękko opracowane.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EF1CB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Proste, lekko zaoblone</w:t>
            </w:r>
          </w:p>
        </w:tc>
      </w:tr>
    </w:tbl>
    <w:p w14:paraId="76FDAF94" w14:textId="77777777" w:rsidR="00F3684F" w:rsidRDefault="00F3684F" w:rsidP="00F3684F">
      <w:pPr>
        <w:pStyle w:val="Listapunktowana"/>
        <w:numPr>
          <w:ilvl w:val="0"/>
          <w:numId w:val="0"/>
        </w:numPr>
        <w:tabs>
          <w:tab w:val="left" w:pos="708"/>
        </w:tabs>
        <w:ind w:left="360"/>
        <w:rPr>
          <w:rFonts w:ascii="Times New Roman" w:hAnsi="Times New Roman" w:cs="Times New Roman"/>
          <w:sz w:val="24"/>
          <w:szCs w:val="24"/>
          <w:lang w:val="pl-PL"/>
        </w:rPr>
      </w:pPr>
    </w:p>
    <w:p w14:paraId="7D45AB29" w14:textId="77777777" w:rsidR="00F3684F" w:rsidRDefault="00F3684F" w:rsidP="00F3684F">
      <w:pPr>
        <w:pStyle w:val="Listapunktowana"/>
        <w:numPr>
          <w:ilvl w:val="0"/>
          <w:numId w:val="0"/>
        </w:numPr>
        <w:tabs>
          <w:tab w:val="left" w:pos="708"/>
        </w:tabs>
        <w:ind w:left="360"/>
        <w:rPr>
          <w:rFonts w:ascii="Times New Roman" w:hAnsi="Times New Roman" w:cs="Times New Roman"/>
          <w:sz w:val="24"/>
          <w:szCs w:val="24"/>
          <w:lang w:val="pl-PL"/>
        </w:rPr>
      </w:pPr>
    </w:p>
    <w:p w14:paraId="74C44166" w14:textId="77777777" w:rsidR="00F3684F" w:rsidRDefault="00F3684F" w:rsidP="00F3684F">
      <w:pPr>
        <w:pStyle w:val="Listapunktowana"/>
        <w:numPr>
          <w:ilvl w:val="0"/>
          <w:numId w:val="0"/>
        </w:numPr>
        <w:tabs>
          <w:tab w:val="left" w:pos="708"/>
        </w:tabs>
        <w:rPr>
          <w:rFonts w:ascii="Times New Roman" w:hAnsi="Times New Roman" w:cs="Times New Roman"/>
          <w:b/>
          <w:sz w:val="24"/>
          <w:szCs w:val="24"/>
          <w:lang w:val="pl-PL"/>
        </w:rPr>
      </w:pPr>
      <w:r>
        <w:rPr>
          <w:rFonts w:ascii="Times New Roman" w:hAnsi="Times New Roman" w:cs="Times New Roman"/>
          <w:b/>
          <w:sz w:val="24"/>
          <w:szCs w:val="24"/>
          <w:lang w:val="pl-PL"/>
        </w:rPr>
        <w:t>B2. KRZESŁA SKŁADANE – 20 SZT.</w:t>
      </w:r>
    </w:p>
    <w:p w14:paraId="280DC97C" w14:textId="77777777" w:rsidR="00F3684F" w:rsidRDefault="00F3684F" w:rsidP="00F3684F">
      <w:pPr>
        <w:pStyle w:val="Listapunktowana"/>
        <w:numPr>
          <w:ilvl w:val="0"/>
          <w:numId w:val="0"/>
        </w:numPr>
        <w:tabs>
          <w:tab w:val="left" w:pos="708"/>
        </w:tabs>
        <w:spacing w:line="240" w:lineRule="auto"/>
        <w:jc w:val="both"/>
        <w:rPr>
          <w:rFonts w:ascii="Times New Roman" w:eastAsia="Times New Roman" w:hAnsi="Times New Roman" w:cs="Times New Roman"/>
          <w:sz w:val="24"/>
          <w:szCs w:val="24"/>
          <w:lang w:val="pl-PL" w:eastAsia="pl-PL"/>
        </w:rPr>
      </w:pPr>
      <w:r>
        <w:rPr>
          <w:rFonts w:ascii="Times New Roman" w:hAnsi="Times New Roman" w:cs="Times New Roman"/>
          <w:sz w:val="24"/>
          <w:szCs w:val="24"/>
          <w:lang w:val="pl-PL"/>
        </w:rPr>
        <w:t>P</w:t>
      </w:r>
      <w:r>
        <w:rPr>
          <w:rFonts w:ascii="Times New Roman" w:eastAsia="Times New Roman" w:hAnsi="Times New Roman" w:cs="Times New Roman"/>
          <w:sz w:val="24"/>
          <w:szCs w:val="24"/>
          <w:lang w:val="pl-PL" w:eastAsia="pl-PL"/>
        </w:rPr>
        <w:t>rzedmiotem zamówienia jest wykonanie, dostawa oraz montaż krzeseł składanych. Poniższa tabela przedstawia wymagania techniczne dla modelu referencyjnego oraz dopuszczalne kryteria dla modeli równoważnych:</w:t>
      </w:r>
    </w:p>
    <w:p w14:paraId="33F77563" w14:textId="77777777" w:rsidR="00F3684F" w:rsidRDefault="00F3684F" w:rsidP="00F3684F">
      <w:pPr>
        <w:pStyle w:val="Listapunktowana"/>
        <w:numPr>
          <w:ilvl w:val="0"/>
          <w:numId w:val="0"/>
        </w:numPr>
        <w:tabs>
          <w:tab w:val="left" w:pos="708"/>
        </w:tabs>
        <w:ind w:left="360"/>
        <w:rPr>
          <w:rFonts w:ascii="Times New Roman" w:hAnsi="Times New Roman" w:cs="Times New Roman"/>
          <w:b/>
          <w:sz w:val="24"/>
          <w:szCs w:val="24"/>
          <w:lang w:val="pl-PL"/>
        </w:rPr>
      </w:pPr>
    </w:p>
    <w:tbl>
      <w:tblPr>
        <w:tblW w:w="0" w:type="auto"/>
        <w:tblCellSpacing w:w="15" w:type="dxa"/>
        <w:tblLook w:val="04A0" w:firstRow="1" w:lastRow="0" w:firstColumn="1" w:lastColumn="0" w:noHBand="0" w:noVBand="1"/>
      </w:tblPr>
      <w:tblGrid>
        <w:gridCol w:w="1570"/>
        <w:gridCol w:w="2242"/>
        <w:gridCol w:w="5250"/>
      </w:tblGrid>
      <w:tr w:rsidR="00F3684F" w14:paraId="576B1367"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5F1A8D" w14:textId="77777777" w:rsidR="00F3684F" w:rsidRDefault="00F3684F">
            <w:pPr>
              <w:pStyle w:val="Listapunktowana"/>
              <w:numPr>
                <w:ilvl w:val="0"/>
                <w:numId w:val="0"/>
              </w:numPr>
              <w:tabs>
                <w:tab w:val="left" w:pos="708"/>
              </w:tabs>
              <w:spacing w:after="0" w:line="240" w:lineRule="auto"/>
              <w:ind w:left="360"/>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Parametr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8A66EB"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Model referencyjny: IKEA FRÖSVI (kod: 705.343.15)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9B1B18"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Wymagania dla modeli równoważnych</w:t>
            </w:r>
          </w:p>
        </w:tc>
      </w:tr>
      <w:tr w:rsidR="00F3684F" w14:paraId="149F222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D42C49"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Konstrukcja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3CC82"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Składana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B93E7E"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Możliwość składania na płasko, oszczędność miejsca</w:t>
            </w:r>
          </w:p>
        </w:tc>
      </w:tr>
      <w:tr w:rsidR="00F3684F" w14:paraId="63FDB3E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EDAC06"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Materiał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ED401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Lity buk, lakier bezbarwny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BF9682"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Lite drewno liściaste (buk, jesion, dąb lub pokrewne)</w:t>
            </w:r>
          </w:p>
        </w:tc>
      </w:tr>
      <w:tr w:rsidR="00F3684F" w14:paraId="1FBB7D14"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EB3AA6"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Konstrukcja siedziska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35BFB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Ażurowe (z listew)</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84E9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Konstrukcja listwowa lub profilowana, ergonomiczna</w:t>
            </w:r>
          </w:p>
        </w:tc>
      </w:tr>
      <w:tr w:rsidR="00F3684F" w14:paraId="57087E29"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BA1EB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Oparcie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3A1485"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Zaokrąglone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3226D5"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Profilowane, zapewniające stabilne podparcie pleców</w:t>
            </w:r>
          </w:p>
        </w:tc>
      </w:tr>
      <w:tr w:rsidR="00F3684F" w14:paraId="1E03A0BB"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DCE15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Wytrzymałość</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BE409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Max. obciążenie do 110 kg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BFD2B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eastAsia="pl-PL"/>
              </w:rPr>
              <w:t>Dopuszczalne obciążenie użytkowe min. 110 kg, potwierdzone kartą produktu, specyfikacją producenta, raportem z badań lub innym równoważnym dokumentem.</w:t>
            </w:r>
          </w:p>
        </w:tc>
      </w:tr>
      <w:tr w:rsidR="00F3684F" w14:paraId="1F265D75" w14:textId="77777777" w:rsidTr="00F3684F">
        <w:trPr>
          <w:tblCellSpacing w:w="15" w:type="dxa"/>
        </w:trPr>
        <w:tc>
          <w:tcPr>
            <w:tcW w:w="0" w:type="auto"/>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14:paraId="0C39EF2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Cechy dodatkowe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597FD5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Otwór w oparciu do zawieszenia na ścianie</w:t>
            </w:r>
          </w:p>
        </w:tc>
        <w:tc>
          <w:tcPr>
            <w:tcW w:w="0" w:type="auto"/>
            <w:tcBorders>
              <w:top w:val="single" w:sz="4" w:space="0" w:color="auto"/>
              <w:left w:val="nil"/>
              <w:bottom w:val="single" w:sz="4" w:space="0" w:color="auto"/>
              <w:right w:val="single" w:sz="4" w:space="0" w:color="auto"/>
            </w:tcBorders>
            <w:tcMar>
              <w:top w:w="15" w:type="dxa"/>
              <w:left w:w="15" w:type="dxa"/>
              <w:bottom w:w="15" w:type="dxa"/>
              <w:right w:w="15" w:type="dxa"/>
            </w:tcMar>
            <w:vAlign w:val="center"/>
            <w:hideMark/>
          </w:tcPr>
          <w:p w14:paraId="52DDB99B"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Uchwyt lub otwór ułatwiający przenoszenie/zawieszanie</w:t>
            </w:r>
          </w:p>
        </w:tc>
      </w:tr>
    </w:tbl>
    <w:p w14:paraId="1DDC056E"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B3. KRZESŁA DREWNIANE – 20 SZT.</w:t>
      </w:r>
    </w:p>
    <w:p w14:paraId="1CC92215" w14:textId="77777777" w:rsidR="00F3684F" w:rsidRDefault="00F3684F" w:rsidP="00F3684F">
      <w:pPr>
        <w:pStyle w:val="Listapunktowana"/>
        <w:numPr>
          <w:ilvl w:val="0"/>
          <w:numId w:val="0"/>
        </w:numPr>
        <w:tabs>
          <w:tab w:val="left" w:pos="708"/>
        </w:tabs>
        <w:spacing w:line="240" w:lineRule="auto"/>
        <w:jc w:val="both"/>
        <w:rPr>
          <w:rFonts w:ascii="Times New Roman" w:eastAsia="Times New Roman" w:hAnsi="Times New Roman" w:cs="Times New Roman"/>
          <w:sz w:val="24"/>
          <w:szCs w:val="24"/>
          <w:lang w:val="pl-PL" w:eastAsia="pl-PL"/>
        </w:rPr>
      </w:pPr>
      <w:r>
        <w:rPr>
          <w:rFonts w:ascii="Times New Roman" w:hAnsi="Times New Roman" w:cs="Times New Roman"/>
          <w:sz w:val="24"/>
          <w:szCs w:val="24"/>
          <w:lang w:val="pl-PL"/>
        </w:rPr>
        <w:t>P</w:t>
      </w:r>
      <w:r>
        <w:rPr>
          <w:rFonts w:ascii="Times New Roman" w:eastAsia="Times New Roman" w:hAnsi="Times New Roman" w:cs="Times New Roman"/>
          <w:sz w:val="24"/>
          <w:szCs w:val="24"/>
          <w:lang w:val="pl-PL" w:eastAsia="pl-PL"/>
        </w:rPr>
        <w:t>rzedmiotem zamówienia jest wykonanie, dostawa oraz montaż krzeseł. Poniższa tabela przedstawia wymagania techniczne dla modelu referencyjnego oraz dopuszczalne kryteria dla modeli równoważnych: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3378"/>
        <w:gridCol w:w="4043"/>
      </w:tblGrid>
      <w:tr w:rsidR="00F3684F" w14:paraId="65BA368E"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2D404A" w14:textId="77777777" w:rsidR="00F3684F" w:rsidRDefault="00F3684F">
            <w:pPr>
              <w:spacing w:after="0" w:line="240" w:lineRule="auto"/>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Parametr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084DB8"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Model referencyjny: IKEA LISABO</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9A68FB"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Wymogi dla modelu równoważnego (minimalne lub zakres)</w:t>
            </w:r>
          </w:p>
        </w:tc>
      </w:tr>
      <w:tr w:rsidR="00F3684F" w14:paraId="237E1BE7"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BC97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Materiał konstrukcji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FCB8F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Lite drewno (brzoza/jesion), okleina jesionowa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4FBFCF"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Lite drewno liściaste lub sklejka gięto-klejona, pokryta naturalnym fornirem.</w:t>
            </w:r>
          </w:p>
        </w:tc>
      </w:tr>
      <w:tr w:rsidR="00F3684F" w14:paraId="6F6E080A"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012D22"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Wykończenie powierzchni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2D3E6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Bezbarwny lakier akrylowy (odporny na zarysowania)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BEDE9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Lakier o podwyższonej odporności na ścieranie, matowy lub półmatowy.</w:t>
            </w:r>
          </w:p>
        </w:tc>
      </w:tr>
      <w:tr w:rsidR="00F3684F" w14:paraId="4163B1EC"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3768E2"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lastRenderedPageBreak/>
              <w:t>Konstrukcja / Montaż</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BFA39B"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System szybkiego montażu (zoptymalizowane pod kątem stabilności wciskanie/zatrzaskiwanie nóg)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F454BE"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Dopuszcza się montaż tradycyjny (śrubowy) pod warunkiem zapewnienia stabilności konstrukcji pod obciążeniem.</w:t>
            </w:r>
          </w:p>
        </w:tc>
      </w:tr>
      <w:tr w:rsidR="00F3684F" w14:paraId="6CAAE33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AD8DB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Siedzisko / Oparcie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227D4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Profilowana, profil skandynawski, bez tapicerki (opcjonalnie z nakładką materiałową)</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2DA1F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Ergonomicznie wyprofilowane siedzisko i oparcie z drewna lub sklejki. Gładkie krawędzie.</w:t>
            </w:r>
          </w:p>
        </w:tc>
      </w:tr>
      <w:tr w:rsidR="00F3684F" w14:paraId="44571CD8"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DB52B9"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Wymiary gabarytowe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0187C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Szerokość: ok. 44 cm</w:t>
            </w:r>
            <w:r>
              <w:rPr>
                <w:rFonts w:ascii="Times New Roman" w:eastAsia="Times New Roman" w:hAnsi="Times New Roman" w:cs="Times New Roman"/>
                <w:sz w:val="21"/>
                <w:szCs w:val="21"/>
                <w:lang w:val="pl-PL" w:eastAsia="pl-PL"/>
              </w:rPr>
              <w:br/>
              <w:t>Głębokość: ok. 51 cm</w:t>
            </w:r>
            <w:r>
              <w:rPr>
                <w:rFonts w:ascii="Times New Roman" w:eastAsia="Times New Roman" w:hAnsi="Times New Roman" w:cs="Times New Roman"/>
                <w:sz w:val="21"/>
                <w:szCs w:val="21"/>
                <w:lang w:val="pl-PL" w:eastAsia="pl-PL"/>
              </w:rPr>
              <w:br/>
              <w:t>Wysokość: ok. 80 cm</w:t>
            </w:r>
            <w:r>
              <w:rPr>
                <w:rFonts w:ascii="Times New Roman" w:eastAsia="Times New Roman" w:hAnsi="Times New Roman" w:cs="Times New Roman"/>
                <w:sz w:val="21"/>
                <w:szCs w:val="21"/>
                <w:lang w:val="pl-PL" w:eastAsia="pl-PL"/>
              </w:rPr>
              <w:br/>
              <w:t>Wysokość siedziska: ok. 45 cm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C1DD6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Szerokość: 42–46 cm</w:t>
            </w:r>
            <w:r>
              <w:rPr>
                <w:rFonts w:ascii="Times New Roman" w:eastAsia="Times New Roman" w:hAnsi="Times New Roman" w:cs="Times New Roman"/>
                <w:sz w:val="21"/>
                <w:szCs w:val="21"/>
                <w:lang w:val="pl-PL" w:eastAsia="pl-PL"/>
              </w:rPr>
              <w:br/>
              <w:t>Głębokość: 48–53 cm</w:t>
            </w:r>
            <w:r>
              <w:rPr>
                <w:rFonts w:ascii="Times New Roman" w:eastAsia="Times New Roman" w:hAnsi="Times New Roman" w:cs="Times New Roman"/>
                <w:sz w:val="21"/>
                <w:szCs w:val="21"/>
                <w:lang w:val="pl-PL" w:eastAsia="pl-PL"/>
              </w:rPr>
              <w:br/>
              <w:t>Wysokość całkowita: 78–82 cm</w:t>
            </w:r>
            <w:r>
              <w:rPr>
                <w:rFonts w:ascii="Times New Roman" w:eastAsia="Times New Roman" w:hAnsi="Times New Roman" w:cs="Times New Roman"/>
                <w:sz w:val="21"/>
                <w:szCs w:val="21"/>
                <w:lang w:val="pl-PL" w:eastAsia="pl-PL"/>
              </w:rPr>
              <w:br/>
              <w:t>Wysokość siedziska: 44–46 cm</w:t>
            </w:r>
          </w:p>
        </w:tc>
      </w:tr>
      <w:tr w:rsidR="00F3684F" w14:paraId="2E64F95E"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FA6A4D"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Wytrzymałość / Testy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CCF20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Przetestowane do użytku domowego (normy EN)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6DB92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eastAsia="pl-PL"/>
              </w:rPr>
              <w:t>Dokument potwierdzający wytrzymałość, trwałość i bezpieczeństwo siedziska przeznaczonego do użytku poza mieszkaniem, np. zgodność z PN-EN 16139 lub normą równoważną.</w:t>
            </w:r>
          </w:p>
        </w:tc>
      </w:tr>
      <w:tr w:rsidR="00F3684F" w14:paraId="02DA927B"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BF49B6"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Wersja kolorystyczna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7BBEA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Naturalny jesion, opcjonalnie czarny barwiony jesion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4E107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Naturalny odcień drewna (jesion/dąb/jasna brzoza) lub jednolity czarny.</w:t>
            </w:r>
          </w:p>
        </w:tc>
      </w:tr>
      <w:tr w:rsidR="00F3684F" w14:paraId="3142A743"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3225B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Zabezpieczenie nóg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DDBDB1"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Podkładki filcowe w zestawie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C3027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Obowiązkowe zabezpieczenie stopek nóg zapobiegające rysowaniu podłóg twardych.</w:t>
            </w:r>
          </w:p>
        </w:tc>
      </w:tr>
    </w:tbl>
    <w:p w14:paraId="65177DDF"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B4. STOŁY SKŁADANE/MOBILNE – 4 SZT.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2969"/>
        <w:gridCol w:w="4576"/>
      </w:tblGrid>
      <w:tr w:rsidR="00F3684F" w14:paraId="694D8D43"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44BE42"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Cecha / Parametr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43D98B"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Model referencyjny: IKEA MITTZON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FD9518" w14:textId="77777777" w:rsidR="00F3684F" w:rsidRDefault="00F3684F">
            <w:pPr>
              <w:spacing w:after="0" w:line="240" w:lineRule="auto"/>
              <w:jc w:val="center"/>
              <w:rPr>
                <w:rFonts w:ascii="Times New Roman" w:eastAsia="Times New Roman" w:hAnsi="Times New Roman" w:cs="Times New Roman"/>
                <w:b/>
                <w:bCs/>
                <w:sz w:val="21"/>
                <w:szCs w:val="21"/>
                <w:lang w:val="pl-PL" w:eastAsia="pl-PL"/>
              </w:rPr>
            </w:pPr>
            <w:r>
              <w:rPr>
                <w:rFonts w:ascii="Times New Roman" w:eastAsia="Times New Roman" w:hAnsi="Times New Roman" w:cs="Times New Roman"/>
                <w:b/>
                <w:bCs/>
                <w:sz w:val="21"/>
                <w:szCs w:val="21"/>
                <w:lang w:val="pl-PL" w:eastAsia="pl-PL"/>
              </w:rPr>
              <w:t>Wymogi minimalne dla rozwiązania równoważnego</w:t>
            </w:r>
          </w:p>
        </w:tc>
      </w:tr>
      <w:tr w:rsidR="00F3684F" w14:paraId="43A1A473"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31317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Typ konstrukcji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443C55"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Mobilny stół biurowy/konferencyjny z uchylnym blatem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CB845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Konstrukcja umożliwiająca złożenie blatu do pionu i sztaplowanie (gniazdowanie) stołów jeden obok drugiego w celu oszczędności miejsca.</w:t>
            </w:r>
          </w:p>
        </w:tc>
      </w:tr>
      <w:tr w:rsidR="00F3684F" w14:paraId="3B90D257"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2EA04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Szerokość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C6943D"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140 cm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31AB9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Od 138 cm do 142 cm</w:t>
            </w:r>
          </w:p>
        </w:tc>
      </w:tr>
      <w:tr w:rsidR="00F3684F" w14:paraId="44C0BA2F"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E231A4"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Głębokość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9738D8"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70 cm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6C8F43"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Od 68 cm do 75 cm</w:t>
            </w:r>
          </w:p>
        </w:tc>
      </w:tr>
      <w:tr w:rsidR="00F3684F" w14:paraId="1FF1E987"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B3636F"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Wysokość (rozłożony)</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FA624D"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75 cm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9A2107"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Standardowa wysokość biurowa: 73 – 76 cm</w:t>
            </w:r>
          </w:p>
        </w:tc>
      </w:tr>
      <w:tr w:rsidR="00F3684F" w14:paraId="74105BF6"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8ADA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Mobilność</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4B59D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4 kółka jezdne z blokadą bezpieczeństwa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C2ED23"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Min. 4 kółka skrętne, w tym co najmniej 2 wyposażone w sprawny hamulec/blokadę jazdy.</w:t>
            </w:r>
          </w:p>
        </w:tc>
      </w:tr>
      <w:tr w:rsidR="00F3684F" w14:paraId="476BCA93"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A4DD23"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Kolorystyka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C4496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Matowy zielony (satynowe wykończenie) / nogi zielone lub neutralne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41BFE6"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Zielony, oliwkowy lub inny odcień zieleni matowej (dopuszcza się przesłanie wzornika do akceptacji)</w:t>
            </w:r>
          </w:p>
        </w:tc>
      </w:tr>
      <w:tr w:rsidR="00F3684F" w14:paraId="293C8DA8"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473229"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Materiał blatu</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5C10AE"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Płyta wiórowa, folia melaminowa, obrzeże z tworzywa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F8CF7C"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Płyta laminowana lub melaminowana, odporna na zarysowania, łatwa w czyszczeniu, z zabezpieczonymi krawędziami (ABS/PCV).</w:t>
            </w:r>
          </w:p>
        </w:tc>
      </w:tr>
      <w:tr w:rsidR="00F3684F" w14:paraId="2833A865"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13360F"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Wyposażenie dodatkowe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0D90A0"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Haczyki po obu stronach na torbę/słuchawki, zintegrowany podnóżek</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72264A"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Min. 1 haczyk na akcesoria. Konstrukcja ramy zapewniająca stabilne oparcie dla nóg użytkownika.</w:t>
            </w:r>
          </w:p>
        </w:tc>
      </w:tr>
      <w:tr w:rsidR="00F3684F" w14:paraId="18B4BEC6" w14:textId="77777777" w:rsidTr="00F3684F">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CFF76B"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b/>
                <w:bCs/>
                <w:sz w:val="21"/>
                <w:szCs w:val="21"/>
                <w:lang w:val="pl-PL" w:eastAsia="pl-PL"/>
              </w:rPr>
              <w:t>Gwarancja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539DB6"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val="pl-PL" w:eastAsia="pl-PL"/>
              </w:rPr>
              <w:t>10 lat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D620CB" w14:textId="77777777" w:rsidR="00F3684F" w:rsidRDefault="00F3684F">
            <w:pPr>
              <w:spacing w:after="0" w:line="240" w:lineRule="auto"/>
              <w:rPr>
                <w:rFonts w:ascii="Times New Roman" w:eastAsia="Times New Roman" w:hAnsi="Times New Roman" w:cs="Times New Roman"/>
                <w:sz w:val="21"/>
                <w:szCs w:val="21"/>
                <w:lang w:val="pl-PL" w:eastAsia="pl-PL"/>
              </w:rPr>
            </w:pPr>
            <w:r>
              <w:rPr>
                <w:rFonts w:ascii="Times New Roman" w:eastAsia="Times New Roman" w:hAnsi="Times New Roman" w:cs="Times New Roman"/>
                <w:sz w:val="21"/>
                <w:szCs w:val="21"/>
                <w:lang w:eastAsia="pl-PL"/>
              </w:rPr>
              <w:t xml:space="preserve">Minimum 5 lat gwarancji Wykonawcy. Jeżeli producent oferuje dłuższy okres gwarancji, </w:t>
            </w:r>
            <w:r>
              <w:rPr>
                <w:rFonts w:ascii="Times New Roman" w:eastAsia="Times New Roman" w:hAnsi="Times New Roman" w:cs="Times New Roman"/>
                <w:sz w:val="21"/>
                <w:szCs w:val="21"/>
                <w:lang w:eastAsia="pl-PL"/>
              </w:rPr>
              <w:lastRenderedPageBreak/>
              <w:t>Wykonawca przekaże Zamawiającemu uprawnienia wynikające z tej gwarancji.</w:t>
            </w:r>
          </w:p>
        </w:tc>
      </w:tr>
    </w:tbl>
    <w:p w14:paraId="69078027"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lastRenderedPageBreak/>
        <w:t>DOSTAWA, MONTAŻ I ODBIÓR – CZĘŚĆ B</w:t>
      </w:r>
    </w:p>
    <w:p w14:paraId="5FCC4A48"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Cena obejmuje transport, wniesienie, montaż, ustawienie w miejscu wskazanym przez Zamawiającego, usunięcie opakowań i uporządkowanie miejsca dostawy.</w:t>
      </w:r>
    </w:p>
    <w:p w14:paraId="3B4A9E7F" w14:textId="77777777" w:rsidR="00F3684F" w:rsidRDefault="00F3684F" w:rsidP="00F3684F">
      <w:pPr>
        <w:rPr>
          <w:rFonts w:ascii="Times New Roman" w:hAnsi="Times New Roman" w:cs="Times New Roman"/>
          <w:sz w:val="24"/>
          <w:szCs w:val="24"/>
          <w:lang w:val="pl-PL"/>
        </w:rPr>
      </w:pPr>
      <w:r>
        <w:rPr>
          <w:rFonts w:ascii="Times New Roman" w:hAnsi="Times New Roman" w:cs="Times New Roman"/>
          <w:sz w:val="24"/>
          <w:szCs w:val="24"/>
          <w:lang w:val="pl-PL"/>
        </w:rPr>
        <w:t>Odbiór obejmuje sprawdzenie ilości, zgodności z ofertą i OPZ, wymiarów, jakości wykonania, stabilności.Wady lub niezgodności podlegają usunięciu lub wymianie.</w:t>
      </w:r>
    </w:p>
    <w:p w14:paraId="38AF4F05" w14:textId="77777777" w:rsidR="00F3684F" w:rsidRDefault="00F3684F" w:rsidP="00F3684F">
      <w:pPr>
        <w:rPr>
          <w:rFonts w:ascii="Times New Roman" w:hAnsi="Times New Roman" w:cs="Times New Roman"/>
          <w:sz w:val="24"/>
          <w:szCs w:val="24"/>
        </w:rPr>
      </w:pPr>
      <w:r>
        <w:rPr>
          <w:rFonts w:ascii="Times New Roman" w:hAnsi="Times New Roman" w:cs="Times New Roman"/>
          <w:sz w:val="24"/>
          <w:szCs w:val="24"/>
          <w:lang w:val="pl-PL"/>
        </w:rPr>
        <w:t xml:space="preserve">Minimalny </w:t>
      </w:r>
      <w:r>
        <w:rPr>
          <w:rFonts w:ascii="Times New Roman" w:hAnsi="Times New Roman" w:cs="Times New Roman"/>
          <w:sz w:val="24"/>
          <w:szCs w:val="24"/>
        </w:rPr>
        <w:t>okres gwarancji: 60 miesięcy dla stołów B1 i B4 oraz 24 miesiące dla krzeseł B2 i B3, chyba że oferta przewiduje dłuższy okres.</w:t>
      </w:r>
    </w:p>
    <w:p w14:paraId="38774756" w14:textId="77777777" w:rsidR="00F3684F" w:rsidRDefault="00F3684F" w:rsidP="00F3684F">
      <w:pPr>
        <w:rPr>
          <w:rFonts w:ascii="Times New Roman" w:hAnsi="Times New Roman" w:cs="Times New Roman"/>
          <w:sz w:val="24"/>
          <w:szCs w:val="24"/>
          <w:lang w:val="pl-PL"/>
        </w:rPr>
      </w:pPr>
    </w:p>
    <w:p w14:paraId="52F883E2" w14:textId="77777777" w:rsidR="00F3684F" w:rsidRDefault="00F3684F" w:rsidP="00F3684F">
      <w:pPr>
        <w:pStyle w:val="Nagwek1"/>
        <w:rPr>
          <w:rFonts w:ascii="Times New Roman" w:hAnsi="Times New Roman" w:cs="Times New Roman"/>
          <w:color w:val="000000"/>
          <w:highlight w:val="cyan"/>
        </w:rPr>
      </w:pPr>
      <w:r>
        <w:rPr>
          <w:rFonts w:ascii="Times New Roman" w:hAnsi="Times New Roman" w:cs="Times New Roman"/>
          <w:color w:val="000000"/>
          <w:highlight w:val="cyan"/>
          <w:lang w:val="pl-PL"/>
        </w:rPr>
        <w:t>CZĘŚĆ C - MEBLE NA WYMIAR</w:t>
      </w:r>
    </w:p>
    <w:p w14:paraId="22E8668C" w14:textId="77777777" w:rsidR="00F3684F" w:rsidRDefault="00F3684F" w:rsidP="00F3684F">
      <w:pPr>
        <w:pStyle w:val="Textbody"/>
        <w:jc w:val="both"/>
        <w:rPr>
          <w:rFonts w:ascii="Times New Roman" w:hAnsi="Times New Roman" w:cs="Times New Roman"/>
        </w:rPr>
      </w:pPr>
      <w:r>
        <w:rPr>
          <w:rStyle w:val="StrongEmphasis"/>
          <w:rFonts w:ascii="Times New Roman" w:hAnsi="Times New Roman" w:cs="Times New Roman"/>
          <w:color w:val="000000"/>
        </w:rPr>
        <w:t xml:space="preserve">Przedmiotem zamówienia jest wykonanie, dostawa oraz montaż mebli na wymiar, zgodnie z załączoną dokumentacją rysunkową, obejmującą zabudowy meblowe przeznaczone do przechowywania wyposażenia oraz obsługi istniejących instalacji technicznych. </w:t>
      </w:r>
    </w:p>
    <w:p w14:paraId="48B2BC7C" w14:textId="77777777" w:rsidR="00F3684F" w:rsidRDefault="00F3684F" w:rsidP="00F3684F">
      <w:pPr>
        <w:pStyle w:val="Textbody"/>
        <w:rPr>
          <w:rFonts w:ascii="Times New Roman" w:hAnsi="Times New Roman" w:cs="Times New Roman"/>
          <w:b/>
          <w:color w:val="000000"/>
        </w:rPr>
      </w:pPr>
      <w:r>
        <w:rPr>
          <w:rFonts w:ascii="Times New Roman" w:hAnsi="Times New Roman" w:cs="Times New Roman"/>
          <w:b/>
          <w:color w:val="000000"/>
        </w:rPr>
        <w:t>W zakres zamówienia wchodzą:</w:t>
      </w:r>
    </w:p>
    <w:p w14:paraId="0BF5C0A9" w14:textId="77777777" w:rsidR="00F3684F" w:rsidRDefault="00F3684F" w:rsidP="00F3684F">
      <w:pPr>
        <w:pStyle w:val="Textbody"/>
        <w:numPr>
          <w:ilvl w:val="0"/>
          <w:numId w:val="35"/>
        </w:numPr>
        <w:rPr>
          <w:rFonts w:ascii="Times New Roman" w:hAnsi="Times New Roman" w:cs="Times New Roman"/>
          <w:b/>
          <w:color w:val="000000"/>
        </w:rPr>
      </w:pPr>
      <w:r>
        <w:rPr>
          <w:rFonts w:ascii="Times New Roman" w:hAnsi="Times New Roman" w:cs="Times New Roman"/>
          <w:b/>
          <w:color w:val="000000"/>
        </w:rPr>
        <w:t>Szafa narożna</w:t>
      </w:r>
    </w:p>
    <w:p w14:paraId="6DECBE2D" w14:textId="77777777" w:rsidR="00F3684F" w:rsidRDefault="00F3684F" w:rsidP="00F3684F">
      <w:pPr>
        <w:pStyle w:val="Textbody"/>
        <w:numPr>
          <w:ilvl w:val="0"/>
          <w:numId w:val="35"/>
        </w:numPr>
        <w:rPr>
          <w:rFonts w:ascii="Times New Roman" w:hAnsi="Times New Roman" w:cs="Times New Roman"/>
          <w:b/>
          <w:color w:val="000000"/>
        </w:rPr>
      </w:pPr>
      <w:r>
        <w:rPr>
          <w:rFonts w:ascii="Times New Roman" w:hAnsi="Times New Roman" w:cs="Times New Roman"/>
          <w:b/>
          <w:color w:val="000000"/>
        </w:rPr>
        <w:t>Szafa na kosze na śmieci</w:t>
      </w:r>
    </w:p>
    <w:p w14:paraId="2E48B9B0" w14:textId="77777777" w:rsidR="00F3684F" w:rsidRDefault="00F3684F" w:rsidP="00F3684F">
      <w:pPr>
        <w:pStyle w:val="Textbody"/>
        <w:numPr>
          <w:ilvl w:val="0"/>
          <w:numId w:val="35"/>
        </w:numPr>
        <w:rPr>
          <w:rFonts w:ascii="Times New Roman" w:hAnsi="Times New Roman" w:cs="Times New Roman"/>
          <w:b/>
          <w:color w:val="000000"/>
        </w:rPr>
      </w:pPr>
      <w:r>
        <w:rPr>
          <w:rFonts w:ascii="Times New Roman" w:hAnsi="Times New Roman" w:cs="Times New Roman"/>
          <w:b/>
          <w:color w:val="000000"/>
        </w:rPr>
        <w:t>Szafa na krzesła składane IKEA FRÖSVI</w:t>
      </w:r>
    </w:p>
    <w:p w14:paraId="370859CC" w14:textId="77777777" w:rsidR="00F3684F" w:rsidRDefault="00F3684F" w:rsidP="00F3684F">
      <w:pPr>
        <w:pStyle w:val="Textbody"/>
        <w:numPr>
          <w:ilvl w:val="0"/>
          <w:numId w:val="35"/>
        </w:numPr>
        <w:rPr>
          <w:rFonts w:ascii="Times New Roman" w:hAnsi="Times New Roman" w:cs="Times New Roman"/>
          <w:b/>
          <w:color w:val="000000"/>
        </w:rPr>
      </w:pPr>
      <w:r>
        <w:rPr>
          <w:rFonts w:ascii="Times New Roman" w:hAnsi="Times New Roman" w:cs="Times New Roman"/>
          <w:b/>
          <w:color w:val="000000"/>
        </w:rPr>
        <w:t>Regał o szerokości 250 cm</w:t>
      </w:r>
    </w:p>
    <w:p w14:paraId="5669BE2D" w14:textId="77777777" w:rsidR="00F3684F" w:rsidRDefault="00F3684F" w:rsidP="00F3684F">
      <w:pPr>
        <w:pStyle w:val="Textbody"/>
        <w:numPr>
          <w:ilvl w:val="0"/>
          <w:numId w:val="35"/>
        </w:numPr>
        <w:rPr>
          <w:rFonts w:ascii="Times New Roman" w:hAnsi="Times New Roman" w:cs="Times New Roman"/>
          <w:b/>
          <w:color w:val="000000"/>
        </w:rPr>
      </w:pPr>
      <w:r>
        <w:rPr>
          <w:rFonts w:ascii="Times New Roman" w:hAnsi="Times New Roman" w:cs="Times New Roman"/>
          <w:b/>
          <w:color w:val="000000"/>
        </w:rPr>
        <w:t>Regał o szerokości 150 cm</w:t>
      </w:r>
    </w:p>
    <w:p w14:paraId="31B1A0BC" w14:textId="77777777" w:rsidR="00F3684F" w:rsidRDefault="00F3684F" w:rsidP="00F3684F">
      <w:pPr>
        <w:pStyle w:val="Textbody"/>
        <w:jc w:val="both"/>
        <w:rPr>
          <w:rFonts w:ascii="Times New Roman" w:hAnsi="Times New Roman" w:cs="Times New Roman"/>
          <w:b/>
          <w:color w:val="000000"/>
        </w:rPr>
      </w:pPr>
      <w:r>
        <w:rPr>
          <w:rFonts w:ascii="Times New Roman" w:hAnsi="Times New Roman" w:cs="Times New Roman"/>
          <w:b/>
          <w:color w:val="000000"/>
        </w:rPr>
        <w:t>Wszystkie elementy należy wykonać na wymiar i dopasować do istniejącej przestrzeni oraz infrastruktury technicznej. Szczegółowe wymiary, podziały frontów, układ półek, otworów i elementów konstrukcyjnych określono w załączonej dokumentacji rysunkowej.</w:t>
      </w:r>
      <w:r>
        <w:rPr>
          <w:rFonts w:ascii="Times New Roman" w:eastAsiaTheme="minorEastAsia" w:hAnsi="Times New Roman" w:cs="Times New Roman"/>
          <w:b/>
          <w:bCs/>
          <w:color w:val="000000"/>
          <w:sz w:val="19"/>
          <w:szCs w:val="22"/>
          <w:lang w:val="en-US" w:eastAsia="en-US"/>
        </w:rPr>
        <w:t xml:space="preserve"> </w:t>
      </w:r>
      <w:r>
        <w:rPr>
          <w:rFonts w:ascii="Times New Roman" w:hAnsi="Times New Roman" w:cs="Times New Roman"/>
          <w:b/>
          <w:bCs/>
          <w:color w:val="000000"/>
          <w:lang w:val="en-US"/>
        </w:rPr>
        <w:t>Dokumentacja rysunkowa stanowi integralną część opisu przedmiotu zamówienia.</w:t>
      </w:r>
    </w:p>
    <w:p w14:paraId="067024B7" w14:textId="77777777" w:rsidR="00F3684F" w:rsidRDefault="00F3684F" w:rsidP="00F3684F">
      <w:pPr>
        <w:pStyle w:val="HorizontalLine"/>
        <w:rPr>
          <w:rFonts w:ascii="Times New Roman" w:hAnsi="Times New Roman" w:cs="Times New Roman"/>
        </w:rPr>
      </w:pPr>
    </w:p>
    <w:p w14:paraId="173D40D9" w14:textId="77777777" w:rsidR="00F3684F" w:rsidRDefault="00F3684F" w:rsidP="00F3684F">
      <w:pPr>
        <w:pStyle w:val="Nagwek2"/>
        <w:rPr>
          <w:rFonts w:ascii="Times New Roman" w:hAnsi="Times New Roman" w:cs="Times New Roman"/>
          <w:color w:val="000000"/>
          <w:lang w:val="pl-PL"/>
        </w:rPr>
      </w:pPr>
      <w:r>
        <w:rPr>
          <w:rFonts w:ascii="Times New Roman" w:hAnsi="Times New Roman" w:cs="Times New Roman"/>
          <w:color w:val="000000"/>
          <w:lang w:val="pl-PL"/>
        </w:rPr>
        <w:t>C1. SZAFA NAROŻNA</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89"/>
        <w:gridCol w:w="6956"/>
      </w:tblGrid>
      <w:tr w:rsidR="00F3684F" w14:paraId="212B8A43" w14:textId="77777777" w:rsidTr="00F3684F">
        <w:trPr>
          <w:tblHeader/>
        </w:trPr>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3ED796F"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Parametr</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8585E6E"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Wymagania</w:t>
            </w:r>
          </w:p>
        </w:tc>
      </w:tr>
      <w:tr w:rsidR="00F3684F" w14:paraId="173E45BE"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E640030"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Typ</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D67EEBA"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Zabudowa narożna wykonywana na wymiar</w:t>
            </w:r>
          </w:p>
        </w:tc>
      </w:tr>
      <w:tr w:rsidR="00F3684F" w14:paraId="2414F6F8"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B063A5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Wymiary</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8F96E9A"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5385EA6F"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3534695"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lastRenderedPageBreak/>
              <w:t>Konstrukcja</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CC7AEB3"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Zabudowa dostosowana do geometrii istniejącego narożnika oraz przebiegu instalacji</w:t>
            </w:r>
          </w:p>
        </w:tc>
      </w:tr>
      <w:tr w:rsidR="00F3684F" w14:paraId="431DBE6A"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37F8342"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Fronty</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DDB5A22"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Zamykane skrzydła/drzwi</w:t>
            </w:r>
          </w:p>
        </w:tc>
      </w:tr>
      <w:tr w:rsidR="00F3684F" w14:paraId="70C05F86"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71ED035"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Dostęp do instalacji</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4266A15"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W zabudowie należy wykonać otwory rewizyjne umożliwiające dostęp do istniejących instalacji</w:t>
            </w:r>
          </w:p>
        </w:tc>
      </w:tr>
      <w:tr w:rsidR="00F3684F" w14:paraId="6EF676F5"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F1D84D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Dostęp do skrzynki elektrycznej</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A7E6BB2"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Otwór rewizyjny umożliwiający dostęp do skrzynki elektrycznej bez konieczności demontażu zabudowy</w:t>
            </w:r>
          </w:p>
        </w:tc>
      </w:tr>
      <w:tr w:rsidR="00F3684F" w14:paraId="3614DE3D"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03E9968"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Dostęp do pompy</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C8FDCC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Otwór rewizyjny umożliwiający dostęp do pompy znajdującej się w ścianie</w:t>
            </w:r>
          </w:p>
        </w:tc>
      </w:tr>
      <w:tr w:rsidR="00F3684F" w14:paraId="7DB3E834"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99E9144"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Dostęp do odpływu</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337C60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Otwór umożliwiający dostęp do odpływu pompy, wymagającego okresowego czyszczenia</w:t>
            </w:r>
          </w:p>
        </w:tc>
      </w:tr>
      <w:tr w:rsidR="00F3684F" w14:paraId="19D23237"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9E01CE8"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Serwisowanie</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5C1E09A"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Rozwiązanie powinno umożliwiać swobodny dostęp serwisowy do instalacji</w:t>
            </w:r>
          </w:p>
        </w:tc>
      </w:tr>
      <w:tr w:rsidR="00F3684F" w14:paraId="6F057DE8" w14:textId="77777777" w:rsidTr="00F3684F">
        <w:tc>
          <w:tcPr>
            <w:tcW w:w="268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FDD1949"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Pozostałe wymagania</w:t>
            </w:r>
          </w:p>
        </w:tc>
        <w:tc>
          <w:tcPr>
            <w:tcW w:w="69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01FCCE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Wymiary i rozmieszczenie otworów zgodnie z dokumentacją rysunkową</w:t>
            </w:r>
          </w:p>
        </w:tc>
      </w:tr>
    </w:tbl>
    <w:p w14:paraId="40BC1701" w14:textId="77777777" w:rsidR="00F3684F" w:rsidRDefault="00F3684F" w:rsidP="00F3684F">
      <w:pPr>
        <w:pStyle w:val="Textbody"/>
        <w:rPr>
          <w:rFonts w:ascii="Times New Roman" w:hAnsi="Times New Roman" w:cs="Times New Roman"/>
          <w:color w:val="000000"/>
        </w:rPr>
      </w:pPr>
      <w:r>
        <w:rPr>
          <w:rFonts w:ascii="Times New Roman" w:hAnsi="Times New Roman" w:cs="Times New Roman"/>
          <w:color w:val="000000"/>
        </w:rPr>
        <w:t>Otwory rewizyjne nie mogą zostać zabudowane w sposób uniemożliwiający późniejszy dostęp do instalacji. Ich lokalizacja powinna odpowiadać rozmieszczeniu elementów instalacyjnych wskazanych na rysunkach.</w:t>
      </w:r>
    </w:p>
    <w:p w14:paraId="0ACB6698" w14:textId="77777777" w:rsidR="00F3684F" w:rsidRDefault="00F3684F" w:rsidP="00F3684F">
      <w:pPr>
        <w:pStyle w:val="HorizontalLine"/>
        <w:rPr>
          <w:rFonts w:ascii="Times New Roman" w:hAnsi="Times New Roman" w:cs="Times New Roman"/>
        </w:rPr>
      </w:pPr>
    </w:p>
    <w:p w14:paraId="382B97E8" w14:textId="77777777" w:rsidR="00F3684F" w:rsidRDefault="00F3684F" w:rsidP="00F3684F">
      <w:pPr>
        <w:pStyle w:val="Nagwek2"/>
        <w:rPr>
          <w:rFonts w:ascii="Times New Roman" w:hAnsi="Times New Roman" w:cs="Times New Roman"/>
          <w:color w:val="000000"/>
          <w:lang w:val="pl-PL"/>
        </w:rPr>
      </w:pPr>
      <w:r>
        <w:rPr>
          <w:rFonts w:ascii="Times New Roman" w:hAnsi="Times New Roman" w:cs="Times New Roman"/>
          <w:color w:val="000000"/>
          <w:lang w:val="pl-PL"/>
        </w:rPr>
        <w:t>C2. SZAFA NA KOSZE NA ŚMIECI</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96"/>
        <w:gridCol w:w="7649"/>
      </w:tblGrid>
      <w:tr w:rsidR="00F3684F" w14:paraId="120B903E" w14:textId="77777777" w:rsidTr="00F3684F">
        <w:trPr>
          <w:tblHeader/>
        </w:trPr>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B6F6C14"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Parametr</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C92426F"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Wymagania</w:t>
            </w:r>
          </w:p>
        </w:tc>
      </w:tr>
      <w:tr w:rsidR="00F3684F" w14:paraId="6B58CADF"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0A94DFF"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Typ</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A2227AC"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Zamykana zabudowa meblowa wykonywana na wymiar</w:t>
            </w:r>
          </w:p>
        </w:tc>
      </w:tr>
      <w:tr w:rsidR="00F3684F" w14:paraId="33612B01"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86BC19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Przeznaczenie</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8EEFCB2"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Przechowywanie koszy na odpady</w:t>
            </w:r>
          </w:p>
        </w:tc>
      </w:tr>
      <w:tr w:rsidR="00F3684F" w14:paraId="3054D26D"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1BBA63F"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Kosze</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6E59369"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Kosze na kółkach o pojemności 60 l lub większe (wchodzące w zakres zamówienia i dostarczone razem z szafą przez wykonawcę)</w:t>
            </w:r>
          </w:p>
        </w:tc>
      </w:tr>
      <w:tr w:rsidR="00F3684F" w14:paraId="2FDD195A"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1196AAD"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Wymiary zabudowy</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71E48D7"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1A8E2520"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02262D8"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Fronty</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236C77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Zamykane</w:t>
            </w:r>
          </w:p>
        </w:tc>
      </w:tr>
      <w:tr w:rsidR="00F3684F" w14:paraId="65F9CDB0"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A3305C1"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Układ wewnętrzny</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270A1B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Dostosowany do wymiarów i sposobu użytkowania koszy</w:t>
            </w:r>
          </w:p>
        </w:tc>
      </w:tr>
      <w:tr w:rsidR="00F3684F" w14:paraId="2A81B0D2"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B54C6DC"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Użytkowanie</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E5DAB4E"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Należy zapewnić możliwość swobodnego wysuwania, wyjmowania i ustawiania koszy</w:t>
            </w:r>
          </w:p>
        </w:tc>
      </w:tr>
      <w:tr w:rsidR="00F3684F" w14:paraId="535FA629" w14:textId="77777777" w:rsidTr="00F3684F">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C6927D4"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Wentylacja / dostęp</w:t>
            </w:r>
          </w:p>
        </w:tc>
        <w:tc>
          <w:tcPr>
            <w:tcW w:w="7643"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929CB0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W razie konieczności należy uwzględnić rozwiązania umożliwiające prawidłowe użytkowanie zabudowy</w:t>
            </w:r>
          </w:p>
        </w:tc>
      </w:tr>
    </w:tbl>
    <w:p w14:paraId="1776573A" w14:textId="77777777" w:rsidR="00F3684F" w:rsidRDefault="00F3684F" w:rsidP="00F3684F">
      <w:pPr>
        <w:pStyle w:val="Textbody"/>
        <w:rPr>
          <w:rFonts w:ascii="Times New Roman" w:hAnsi="Times New Roman" w:cs="Times New Roman"/>
          <w:color w:val="000000"/>
        </w:rPr>
      </w:pPr>
      <w:r>
        <w:rPr>
          <w:rFonts w:ascii="Times New Roman" w:hAnsi="Times New Roman" w:cs="Times New Roman"/>
          <w:color w:val="000000"/>
        </w:rPr>
        <w:t>Wymiary oraz układ szafy należy wykonać zgodnie z załączonym rysunkiem, z uwzględnieniem wymiarów koszy przedstawionych w dokumentacji.</w:t>
      </w:r>
    </w:p>
    <w:p w14:paraId="31FD07DD" w14:textId="77777777" w:rsidR="00F3684F" w:rsidRDefault="00F3684F" w:rsidP="00F3684F">
      <w:pPr>
        <w:pStyle w:val="Nagwek2"/>
        <w:rPr>
          <w:rFonts w:ascii="Times New Roman" w:hAnsi="Times New Roman" w:cs="Times New Roman"/>
          <w:color w:val="000000"/>
          <w:lang w:val="pl-PL"/>
        </w:rPr>
      </w:pPr>
      <w:r>
        <w:rPr>
          <w:rFonts w:ascii="Times New Roman" w:hAnsi="Times New Roman" w:cs="Times New Roman"/>
          <w:color w:val="000000"/>
          <w:lang w:val="pl-PL"/>
        </w:rPr>
        <w:lastRenderedPageBreak/>
        <w:t>C3. SZAFA NA KRZESŁA SKŁADANE</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4"/>
        <w:gridCol w:w="7141"/>
      </w:tblGrid>
      <w:tr w:rsidR="00F3684F" w14:paraId="163E5FD8" w14:textId="77777777" w:rsidTr="00F3684F">
        <w:trPr>
          <w:tblHeader/>
        </w:trPr>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323812D"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Parametr</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41F77AA"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Wymagania</w:t>
            </w:r>
          </w:p>
        </w:tc>
      </w:tr>
      <w:tr w:rsidR="00F3684F" w14:paraId="4EE50E23"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1EFA5F3"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Typ</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1BE5C3B"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Zamykana szafa wykonywana na wymiar</w:t>
            </w:r>
          </w:p>
        </w:tc>
      </w:tr>
      <w:tr w:rsidR="00F3684F" w14:paraId="2E003503"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45C323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Przeznaczenie</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FFFA8EC"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Przechowywanie składanych krzeseł IKEA FRÖSVI</w:t>
            </w:r>
          </w:p>
        </w:tc>
      </w:tr>
      <w:tr w:rsidR="00F3684F" w14:paraId="66FA24E1"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8FE6E4F"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Model referencyjny</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3DAABB6"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IKEA FRÖSVI – krzesło składane</w:t>
            </w:r>
          </w:p>
        </w:tc>
      </w:tr>
      <w:tr w:rsidR="00F3684F" w14:paraId="3E71D7D3"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565BBAF"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Konstrukcja</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ADDEA49"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Wewnętrzny układ dostosowany do przechowywania krzeseł w pozycji złożonej</w:t>
            </w:r>
          </w:p>
        </w:tc>
      </w:tr>
      <w:tr w:rsidR="00F3684F" w14:paraId="2E7E086C"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071834F"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Fronty</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DC73662"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Zamykane skrzydła</w:t>
            </w:r>
          </w:p>
        </w:tc>
      </w:tr>
      <w:tr w:rsidR="00F3684F" w14:paraId="462D94DD"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415E144"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Wymiary</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66FB2D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3456F256"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DB4AE30"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Sposób przechowywania</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78B4159"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Krzesła ustawiane/przechowywane w sposób umożliwiający ich łatwe wyjmowanie</w:t>
            </w:r>
          </w:p>
        </w:tc>
      </w:tr>
      <w:tr w:rsidR="00F3684F" w14:paraId="298F6BED" w14:textId="77777777" w:rsidTr="00F3684F">
        <w:tc>
          <w:tcPr>
            <w:tcW w:w="250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69BA297"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Dostęp</w:t>
            </w:r>
          </w:p>
        </w:tc>
        <w:tc>
          <w:tcPr>
            <w:tcW w:w="713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BB92A10"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Konstrukcja nie może utrudniać wyjmowania pojedynczych krzeseł</w:t>
            </w:r>
          </w:p>
        </w:tc>
      </w:tr>
    </w:tbl>
    <w:p w14:paraId="7E2C1AD7" w14:textId="77777777" w:rsidR="00F3684F" w:rsidRDefault="00F3684F" w:rsidP="00F3684F">
      <w:pPr>
        <w:pStyle w:val="Textbody"/>
        <w:rPr>
          <w:rFonts w:ascii="Times New Roman" w:hAnsi="Times New Roman" w:cs="Times New Roman"/>
        </w:rPr>
      </w:pPr>
      <w:r>
        <w:rPr>
          <w:rFonts w:ascii="Times New Roman" w:hAnsi="Times New Roman" w:cs="Times New Roman"/>
          <w:color w:val="000000"/>
        </w:rPr>
        <w:t>Dokumentacja wskazuje zastosowanie krzeseł składanych </w:t>
      </w:r>
      <w:r>
        <w:rPr>
          <w:rStyle w:val="StrongEmphasis"/>
          <w:rFonts w:ascii="Times New Roman" w:hAnsi="Times New Roman" w:cs="Times New Roman"/>
          <w:color w:val="000000"/>
        </w:rPr>
        <w:t>FRÖSVI</w:t>
      </w:r>
      <w:r>
        <w:rPr>
          <w:rFonts w:ascii="Times New Roman" w:hAnsi="Times New Roman" w:cs="Times New Roman"/>
          <w:color w:val="000000"/>
        </w:rPr>
        <w:t> jako wyposażenia przeznaczonego do przechowywania w szafie.</w:t>
      </w:r>
    </w:p>
    <w:p w14:paraId="7D0EAFB3" w14:textId="77777777" w:rsidR="00F3684F" w:rsidRDefault="00F3684F" w:rsidP="00F3684F">
      <w:pPr>
        <w:pStyle w:val="Nagwek2"/>
        <w:rPr>
          <w:rFonts w:ascii="Times New Roman" w:hAnsi="Times New Roman" w:cs="Times New Roman"/>
          <w:color w:val="000000"/>
          <w:lang w:val="pl-PL"/>
        </w:rPr>
      </w:pPr>
      <w:r>
        <w:rPr>
          <w:rFonts w:ascii="Times New Roman" w:hAnsi="Times New Roman" w:cs="Times New Roman"/>
          <w:color w:val="000000"/>
          <w:lang w:val="pl-PL"/>
        </w:rPr>
        <w:t>C4. REGAŁ – 250 CM</w:t>
      </w:r>
    </w:p>
    <w:tbl>
      <w:tblPr>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84"/>
        <w:gridCol w:w="6781"/>
      </w:tblGrid>
      <w:tr w:rsidR="00F3684F" w14:paraId="2B611F81" w14:textId="77777777" w:rsidTr="00F3684F">
        <w:trPr>
          <w:tblHeader/>
        </w:trPr>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7776123"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Parametr</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9D63FF9"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Wymagania</w:t>
            </w:r>
          </w:p>
        </w:tc>
      </w:tr>
      <w:tr w:rsidR="00F3684F" w14:paraId="0516D324"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8026F01"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Typ</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0695CB8"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Regał wykonywany na wymiar</w:t>
            </w:r>
          </w:p>
        </w:tc>
      </w:tr>
      <w:tr w:rsidR="00F3684F" w14:paraId="21160004"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7AECCD1"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Szerokość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7F4455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250 cm</w:t>
            </w:r>
          </w:p>
        </w:tc>
      </w:tr>
      <w:tr w:rsidR="00F3684F" w14:paraId="2E07D5E8"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40B5D43"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Wysokość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305BBF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215 cm</w:t>
            </w:r>
          </w:p>
        </w:tc>
      </w:tr>
      <w:tr w:rsidR="00F3684F" w14:paraId="2729EF05"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DA5F873"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Głębokość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339457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3534F63C"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EC36D09"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Konstrukcja</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A3A9A0E"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Stabilna konstrukcja meblowa dostosowana do wymiarów zabudowy</w:t>
            </w:r>
          </w:p>
        </w:tc>
      </w:tr>
      <w:tr w:rsidR="00F3684F" w14:paraId="54CF0ED9"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BD72C0B"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Podział</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8C1907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43A4DCE2"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67985D5"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Półki</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F0FFE8B"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Układ i wymiary zgodnie z dokumentacją</w:t>
            </w:r>
          </w:p>
        </w:tc>
      </w:tr>
      <w:tr w:rsidR="00F3684F" w14:paraId="69DD21D0"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6BAA165"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Wykończenie</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0CE6A9E"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i paletą kolorystyczną</w:t>
            </w:r>
          </w:p>
        </w:tc>
      </w:tr>
      <w:tr w:rsidR="00F3684F" w14:paraId="49C3D44C"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3671069"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Montaż</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3ED82E9"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Montaż na miejscu przeznaczenia</w:t>
            </w:r>
          </w:p>
        </w:tc>
      </w:tr>
    </w:tbl>
    <w:p w14:paraId="78B45587" w14:textId="77777777" w:rsidR="00F3684F" w:rsidRDefault="00F3684F" w:rsidP="00F3684F">
      <w:pPr>
        <w:pStyle w:val="Textbody"/>
        <w:rPr>
          <w:rFonts w:ascii="Times New Roman" w:hAnsi="Times New Roman" w:cs="Times New Roman"/>
          <w:color w:val="000000"/>
        </w:rPr>
      </w:pPr>
      <w:r>
        <w:rPr>
          <w:rFonts w:ascii="Times New Roman" w:hAnsi="Times New Roman" w:cs="Times New Roman"/>
          <w:color w:val="000000"/>
        </w:rPr>
        <w:t>Dokumentacja rysunkowa określa regał jako element o szerokości 250 cm i wysokości 215 cm.</w:t>
      </w:r>
    </w:p>
    <w:p w14:paraId="394207CA" w14:textId="77777777" w:rsidR="00F3684F" w:rsidRDefault="00F3684F" w:rsidP="00F3684F">
      <w:pPr>
        <w:pStyle w:val="Nagwek2"/>
        <w:rPr>
          <w:rFonts w:ascii="Times New Roman" w:hAnsi="Times New Roman" w:cs="Times New Roman"/>
          <w:color w:val="000000"/>
          <w:lang w:val="pl-PL"/>
        </w:rPr>
      </w:pPr>
      <w:r>
        <w:rPr>
          <w:rFonts w:ascii="Times New Roman" w:hAnsi="Times New Roman" w:cs="Times New Roman"/>
          <w:color w:val="000000"/>
          <w:lang w:val="pl-PL"/>
        </w:rPr>
        <w:t>C5. REGAŁ – 150 CM</w:t>
      </w:r>
    </w:p>
    <w:tbl>
      <w:tblPr>
        <w:tblW w:w="8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84"/>
        <w:gridCol w:w="6781"/>
      </w:tblGrid>
      <w:tr w:rsidR="00F3684F" w14:paraId="2EA14D42" w14:textId="77777777" w:rsidTr="00F3684F">
        <w:trPr>
          <w:tblHeader/>
        </w:trPr>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531B204"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Parametr</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E8710EE" w14:textId="77777777" w:rsidR="00F3684F" w:rsidRDefault="00F3684F">
            <w:pPr>
              <w:pStyle w:val="TableHeading"/>
              <w:spacing w:line="256" w:lineRule="auto"/>
              <w:rPr>
                <w:rFonts w:ascii="Times New Roman" w:hAnsi="Times New Roman" w:cs="Times New Roman"/>
              </w:rPr>
            </w:pPr>
            <w:r>
              <w:rPr>
                <w:rFonts w:ascii="Times New Roman" w:hAnsi="Times New Roman" w:cs="Times New Roman"/>
              </w:rPr>
              <w:t>Wymagania</w:t>
            </w:r>
          </w:p>
        </w:tc>
      </w:tr>
      <w:tr w:rsidR="00F3684F" w14:paraId="2AA1961F"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D1DABCC"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Typ</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654B49B"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Regał wykonywany na wymiar</w:t>
            </w:r>
          </w:p>
        </w:tc>
      </w:tr>
      <w:tr w:rsidR="00F3684F" w14:paraId="3607FF57"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408E7D3"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Szerokość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4B244D9"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150 cm</w:t>
            </w:r>
          </w:p>
        </w:tc>
      </w:tr>
      <w:tr w:rsidR="00F3684F" w14:paraId="53C724B8"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BDB8385"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Wysokość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F517A21"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215 cm</w:t>
            </w:r>
          </w:p>
        </w:tc>
      </w:tr>
      <w:tr w:rsidR="00F3684F" w14:paraId="3D874365"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9D893CB"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Głębokość</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4AA8A45"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4D1A4029"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9315AB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Konstrukcja</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5724DAA"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Stabilna konstrukcja meblowa dostosowana do wymiarów zabudowy</w:t>
            </w:r>
          </w:p>
        </w:tc>
      </w:tr>
      <w:tr w:rsidR="00F3684F" w14:paraId="0E2740EF"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31C30BA"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lastRenderedPageBreak/>
              <w:t>Podział</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B85FC26"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rysunkową</w:t>
            </w:r>
          </w:p>
        </w:tc>
      </w:tr>
      <w:tr w:rsidR="00F3684F" w14:paraId="26609FE0"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2F2D670"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Półki</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919305A"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Układ i wymiary zgodnie z dokumentacją</w:t>
            </w:r>
          </w:p>
        </w:tc>
      </w:tr>
      <w:tr w:rsidR="00F3684F" w14:paraId="1A457BA7"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3E20A2C"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Wykończenie</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1AD23DB"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Zgodnie z dokumentacją i paletą kolorystyczną</w:t>
            </w:r>
          </w:p>
        </w:tc>
      </w:tr>
      <w:tr w:rsidR="00F3684F" w14:paraId="47EF6C13" w14:textId="77777777" w:rsidTr="00F3684F">
        <w:tc>
          <w:tcPr>
            <w:tcW w:w="148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6A56924" w14:textId="77777777" w:rsidR="00F3684F" w:rsidRDefault="00F3684F">
            <w:pPr>
              <w:pStyle w:val="TableContents"/>
              <w:spacing w:line="256" w:lineRule="auto"/>
              <w:rPr>
                <w:rFonts w:ascii="Times New Roman" w:hAnsi="Times New Roman" w:cs="Times New Roman"/>
              </w:rPr>
            </w:pPr>
            <w:r>
              <w:rPr>
                <w:rStyle w:val="StrongEmphasis"/>
                <w:rFonts w:ascii="Times New Roman" w:hAnsi="Times New Roman" w:cs="Times New Roman"/>
              </w:rPr>
              <w:t>Montaż</w:t>
            </w:r>
          </w:p>
        </w:tc>
        <w:tc>
          <w:tcPr>
            <w:tcW w:w="678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2BF821D" w14:textId="77777777" w:rsidR="00F3684F" w:rsidRDefault="00F3684F">
            <w:pPr>
              <w:pStyle w:val="TableContents"/>
              <w:spacing w:line="256" w:lineRule="auto"/>
              <w:rPr>
                <w:rFonts w:ascii="Times New Roman" w:hAnsi="Times New Roman" w:cs="Times New Roman"/>
              </w:rPr>
            </w:pPr>
            <w:r>
              <w:rPr>
                <w:rFonts w:ascii="Times New Roman" w:hAnsi="Times New Roman" w:cs="Times New Roman"/>
              </w:rPr>
              <w:t>Montaż na miejscu przeznaczenia</w:t>
            </w:r>
          </w:p>
        </w:tc>
      </w:tr>
    </w:tbl>
    <w:p w14:paraId="4711F110" w14:textId="77777777" w:rsidR="00F3684F" w:rsidRDefault="00F3684F" w:rsidP="00F3684F">
      <w:pPr>
        <w:pStyle w:val="Textbody"/>
        <w:rPr>
          <w:rFonts w:ascii="Times New Roman" w:hAnsi="Times New Roman" w:cs="Times New Roman"/>
          <w:color w:val="000000"/>
        </w:rPr>
      </w:pPr>
      <w:r>
        <w:rPr>
          <w:rFonts w:ascii="Times New Roman" w:hAnsi="Times New Roman" w:cs="Times New Roman"/>
          <w:color w:val="000000"/>
        </w:rPr>
        <w:t>Dokumentacja rysunkowa wskazuje regał o szerokości 150 cm i wysokości 215 cm.</w:t>
      </w:r>
    </w:p>
    <w:p w14:paraId="1659DCB0" w14:textId="77777777" w:rsidR="00F3684F" w:rsidRDefault="00F3684F" w:rsidP="00F3684F">
      <w:pPr>
        <w:pStyle w:val="Textbody"/>
        <w:rPr>
          <w:rFonts w:ascii="Times New Roman" w:hAnsi="Times New Roman" w:cs="Times New Roman"/>
          <w:b/>
          <w:color w:val="000000"/>
        </w:rPr>
      </w:pPr>
      <w:r>
        <w:rPr>
          <w:rFonts w:ascii="Times New Roman" w:hAnsi="Times New Roman" w:cs="Times New Roman"/>
          <w:b/>
          <w:color w:val="000000"/>
        </w:rPr>
        <w:t>Wymagania ogólne dla wykonania mebli w części C</w:t>
      </w:r>
    </w:p>
    <w:p w14:paraId="107418AB"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Wykonanie na wymiar</w:t>
      </w:r>
      <w:r>
        <w:rPr>
          <w:rFonts w:ascii="Times New Roman" w:hAnsi="Times New Roman" w:cs="Times New Roman"/>
          <w:color w:val="000000"/>
        </w:rPr>
        <w:br/>
        <w:t>Wszystkie elementy należy wykonać na wymiar, zgodnie z dokumentacją rysunkową oraz po dokonaniu przez Wykonawcę pomiaru rzeczywistego miejsca montażu.</w:t>
      </w:r>
    </w:p>
    <w:p w14:paraId="50E30B99"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Weryfikacja wymiarów</w:t>
      </w:r>
      <w:r>
        <w:rPr>
          <w:rFonts w:ascii="Times New Roman" w:hAnsi="Times New Roman" w:cs="Times New Roman"/>
          <w:color w:val="000000"/>
        </w:rPr>
        <w:br/>
        <w:t>Przed rozpoczęciem produkcji Wykonawca zobowiązany jest zweryfikować wymiary w miejscu realizacji i uwzględnić ewentualne odchylenia istniejących ścian, podłóg i innych elementów budynku.</w:t>
      </w:r>
    </w:p>
    <w:p w14:paraId="3140BE41"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Materiały</w:t>
      </w:r>
      <w:r>
        <w:rPr>
          <w:rFonts w:ascii="Times New Roman" w:hAnsi="Times New Roman" w:cs="Times New Roman"/>
          <w:color w:val="000000"/>
        </w:rPr>
        <w:br/>
        <w:t>Materiały zastosowane do wykonania zabudowy powinny być przeznaczone do wykonywania trwałych zabudów meblowych oraz odpowiednie do intensywnego użytkowania.</w:t>
      </w:r>
    </w:p>
    <w:p w14:paraId="1BCF9D01"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Krawędzie i wykończenie</w:t>
      </w:r>
      <w:r>
        <w:rPr>
          <w:rFonts w:ascii="Times New Roman" w:hAnsi="Times New Roman" w:cs="Times New Roman"/>
          <w:color w:val="000000"/>
        </w:rPr>
        <w:br/>
        <w:t>Wszystkie widoczne krawędzie elementów meblowych należy estetycznie wykończyć. Nie dopuszcza się pozostawienia nieosłoniętych krawędzi płyt w miejscach widocznych lub narażonych na uszkodzenia podczas użytkowania.</w:t>
      </w:r>
    </w:p>
    <w:p w14:paraId="06C6FD98"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Okucia</w:t>
      </w:r>
      <w:r>
        <w:rPr>
          <w:rFonts w:ascii="Times New Roman" w:hAnsi="Times New Roman" w:cs="Times New Roman"/>
          <w:color w:val="000000"/>
        </w:rPr>
        <w:br/>
        <w:t>Zastosowane zawiasy, prowadnice, łączniki i pozostałe okucia powinny być dostosowane do intensywnego użytkowania oraz ciężaru poszczególnych elementów.</w:t>
      </w:r>
    </w:p>
    <w:p w14:paraId="1AFB559C"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Fronty i skrzydła</w:t>
      </w:r>
      <w:r>
        <w:rPr>
          <w:rFonts w:ascii="Times New Roman" w:hAnsi="Times New Roman" w:cs="Times New Roman"/>
          <w:color w:val="000000"/>
        </w:rPr>
        <w:br/>
        <w:t>Drzwi i skrzydła szaf powinny pracować płynnie, bez kolizji z sąsiadującymi elementami oraz zapewniać swobodny dostęp do wnętrza zabudowy.</w:t>
      </w:r>
    </w:p>
    <w:p w14:paraId="37100DA6"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Dostęp do instalacji</w:t>
      </w:r>
      <w:r>
        <w:rPr>
          <w:rFonts w:ascii="Times New Roman" w:hAnsi="Times New Roman" w:cs="Times New Roman"/>
          <w:color w:val="000000"/>
        </w:rPr>
        <w:br/>
        <w:t>Wykonanie zabudowy nie może ograniczać dostępu do istniejących instalacji. W szczególności należy zachować możliwość dostępu do skrzynki elektrycznej, pompy oraz odpływu pompy wskazanych w dokumentacji. Otwory rewizyjne muszą umożliwiać wykonanie czynności kontrolnych, konserwacyjnych i czyszczenia.</w:t>
      </w:r>
    </w:p>
    <w:p w14:paraId="7DE87A2F"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t>Montaż</w:t>
      </w:r>
      <w:r>
        <w:rPr>
          <w:rFonts w:ascii="Times New Roman" w:hAnsi="Times New Roman" w:cs="Times New Roman"/>
          <w:color w:val="000000"/>
        </w:rPr>
        <w:br/>
        <w:t>Zamówienie obejmuje dostawę wszystkich elementów na miejsce realizacji oraz ich kompletny montaż.</w:t>
      </w:r>
    </w:p>
    <w:p w14:paraId="5AA457F5" w14:textId="77777777" w:rsidR="00F3684F" w:rsidRDefault="00F3684F" w:rsidP="00F3684F">
      <w:pPr>
        <w:pStyle w:val="Textbody"/>
        <w:rPr>
          <w:rFonts w:ascii="Times New Roman" w:hAnsi="Times New Roman" w:cs="Times New Roman"/>
        </w:rPr>
      </w:pPr>
      <w:r>
        <w:rPr>
          <w:rStyle w:val="StrongEmphasis"/>
          <w:rFonts w:ascii="Times New Roman" w:hAnsi="Times New Roman" w:cs="Times New Roman"/>
          <w:color w:val="000000"/>
        </w:rPr>
        <w:lastRenderedPageBreak/>
        <w:t>Dopasowanie do pomieszczenia</w:t>
      </w:r>
      <w:r>
        <w:rPr>
          <w:rFonts w:ascii="Times New Roman" w:hAnsi="Times New Roman" w:cs="Times New Roman"/>
          <w:color w:val="000000"/>
        </w:rPr>
        <w:br/>
        <w:t>Zabudowy należy wykonać z uwzględnieniem istniejących ścian, podłogi, instalacji oraz innych elementów znajdujących się w miejscu montażu.</w:t>
      </w:r>
    </w:p>
    <w:p w14:paraId="6DCF27A5" w14:textId="77777777" w:rsidR="00F3684F" w:rsidRDefault="00F3684F" w:rsidP="00F3684F">
      <w:pPr>
        <w:pStyle w:val="Textbody"/>
        <w:rPr>
          <w:rFonts w:ascii="Times New Roman" w:hAnsi="Times New Roman" w:cs="Times New Roman"/>
          <w:color w:val="000000"/>
        </w:rPr>
      </w:pPr>
      <w:r>
        <w:rPr>
          <w:rStyle w:val="StrongEmphasis"/>
          <w:rFonts w:ascii="Times New Roman" w:hAnsi="Times New Roman" w:cs="Times New Roman"/>
          <w:color w:val="000000"/>
        </w:rPr>
        <w:t>Dokumentacja</w:t>
      </w:r>
      <w:r>
        <w:rPr>
          <w:rFonts w:ascii="Times New Roman" w:hAnsi="Times New Roman" w:cs="Times New Roman"/>
          <w:color w:val="000000"/>
        </w:rPr>
        <w:br/>
        <w:t>Wykonanie należy przeprowadzić na podstawie załączonej dokumentacji rysunkowej zawierającej widoki z góry, widoki frontowe, boczne oraz informacje dotyczące poszczególnych elementów zabudowy.</w:t>
      </w:r>
    </w:p>
    <w:p w14:paraId="3F30D662" w14:textId="77777777" w:rsidR="00F3684F" w:rsidRDefault="00F3684F" w:rsidP="00F3684F">
      <w:pPr>
        <w:pStyle w:val="Textbody"/>
        <w:rPr>
          <w:rFonts w:ascii="Times New Roman" w:hAnsi="Times New Roman" w:cs="Times New Roman"/>
          <w:color w:val="000000"/>
        </w:rPr>
      </w:pPr>
    </w:p>
    <w:p w14:paraId="4F9D47BD" w14:textId="77777777" w:rsidR="00F3684F" w:rsidRDefault="00F3684F" w:rsidP="00F3684F">
      <w:pPr>
        <w:pStyle w:val="Textbody"/>
        <w:numPr>
          <w:ilvl w:val="0"/>
          <w:numId w:val="28"/>
        </w:numPr>
        <w:jc w:val="both"/>
        <w:rPr>
          <w:rFonts w:ascii="Times New Roman" w:hAnsi="Times New Roman" w:cs="Times New Roman"/>
          <w:b/>
          <w:color w:val="000000"/>
        </w:rPr>
      </w:pPr>
      <w:r>
        <w:rPr>
          <w:rFonts w:ascii="Times New Roman" w:hAnsi="Times New Roman" w:cs="Times New Roman"/>
          <w:b/>
        </w:rPr>
        <w:t>DOSTAWA, WNIESIENIE I MONTAŻ</w:t>
      </w:r>
    </w:p>
    <w:p w14:paraId="5FD60B34"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bezpieczny transport i zabezpieczenie mebli</w:t>
      </w:r>
    </w:p>
    <w:p w14:paraId="3178B929"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wniesienie do wskazanego pomieszczenia/przestrzeni w terminie ustalonym z Zamawiającym</w:t>
      </w:r>
    </w:p>
    <w:p w14:paraId="7F64299D"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montaż i ustawienie</w:t>
      </w:r>
    </w:p>
    <w:p w14:paraId="409D766E"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usunięcie opakowań</w:t>
      </w:r>
    </w:p>
    <w:p w14:paraId="73D52051"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uporządkowanie miejsca realizacji</w:t>
      </w:r>
    </w:p>
    <w:p w14:paraId="5245B2C5"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odbiór każdej części zamówienia zostanie potwierdzony protokołem odbioru podpisanym przez Zamawiającego i Wykonawcę</w:t>
      </w:r>
    </w:p>
    <w:p w14:paraId="56E80668"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Zamawiający może odmówić odbioru elementu posiadającego wadę istotną albo niezgodnego z ofertą, OPZ lub uzgodnioną próbką/wzornikiem.</w:t>
      </w:r>
    </w:p>
    <w:p w14:paraId="1E4AB1A1" w14:textId="77777777" w:rsidR="00F3684F" w:rsidRDefault="00F3684F" w:rsidP="00F3684F">
      <w:pPr>
        <w:pStyle w:val="Listapunktowana"/>
        <w:numPr>
          <w:ilvl w:val="1"/>
          <w:numId w:val="35"/>
        </w:numPr>
        <w:tabs>
          <w:tab w:val="left" w:pos="708"/>
        </w:tabs>
        <w:ind w:left="284"/>
        <w:jc w:val="both"/>
        <w:rPr>
          <w:rFonts w:ascii="Times New Roman" w:hAnsi="Times New Roman" w:cs="Times New Roman"/>
          <w:sz w:val="24"/>
          <w:szCs w:val="24"/>
          <w:lang w:val="pl-PL"/>
        </w:rPr>
      </w:pPr>
      <w:r>
        <w:rPr>
          <w:rFonts w:ascii="Times New Roman" w:hAnsi="Times New Roman" w:cs="Times New Roman"/>
          <w:sz w:val="24"/>
          <w:szCs w:val="24"/>
          <w:lang w:val="pl-PL"/>
        </w:rPr>
        <w:t>stwierdzone przy odbiorze wady lub niezgodności Wykonawca usunie albo uszkodzony/niezgodny element wymieni w terminie wyznaczonym przez Zamawiającego, nie dłuższym niż 7 dni kalendarzowych, chyba że ze względu na technologię wykonania Zamawiający zaakceptuje inny termin</w:t>
      </w:r>
    </w:p>
    <w:p w14:paraId="328D2BE8" w14:textId="77777777" w:rsidR="00F3684F" w:rsidRDefault="00F3684F" w:rsidP="00F3684F">
      <w:pPr>
        <w:pStyle w:val="Listapunktowana"/>
        <w:numPr>
          <w:ilvl w:val="0"/>
          <w:numId w:val="0"/>
        </w:numPr>
        <w:tabs>
          <w:tab w:val="left" w:pos="708"/>
        </w:tabs>
        <w:ind w:left="1135"/>
        <w:rPr>
          <w:rFonts w:ascii="Times New Roman" w:hAnsi="Times New Roman" w:cs="Times New Roman"/>
          <w:sz w:val="24"/>
          <w:szCs w:val="24"/>
          <w:lang w:val="pl-PL"/>
        </w:rPr>
      </w:pPr>
    </w:p>
    <w:p w14:paraId="6CDA2285" w14:textId="77777777" w:rsidR="00F3684F" w:rsidRDefault="00F3684F" w:rsidP="00F3684F">
      <w:pPr>
        <w:pStyle w:val="Textbody"/>
        <w:numPr>
          <w:ilvl w:val="0"/>
          <w:numId w:val="28"/>
        </w:numPr>
        <w:jc w:val="both"/>
        <w:rPr>
          <w:rFonts w:ascii="Times New Roman" w:hAnsi="Times New Roman" w:cs="Times New Roman"/>
          <w:b/>
          <w:highlight w:val="white"/>
        </w:rPr>
      </w:pPr>
      <w:r>
        <w:rPr>
          <w:rFonts w:ascii="Times New Roman" w:hAnsi="Times New Roman" w:cs="Times New Roman"/>
          <w:b/>
          <w:highlight w:val="white"/>
        </w:rPr>
        <w:t>ZAWARTOŚĆ OFERTY:</w:t>
      </w:r>
    </w:p>
    <w:p w14:paraId="076B2DD9"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1. wypełniony formularz ofertowy stanowiący Załącznik nr 1 do Zapytania ofertowego, dla części, na którą Wykonawca składa ofertę;</w:t>
      </w:r>
    </w:p>
    <w:p w14:paraId="35CA961B"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2. wskazanie części zamówienia objętej ofertą (A, B lub C);</w:t>
      </w:r>
    </w:p>
    <w:p w14:paraId="37ED4D18"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3. dla części A i B – wskazanie producenta i modelu oferowanego produktu, a jeżeli produkt jest wykonywany na zamówienie – jego jednoznaczne oznaczenie i opis;</w:t>
      </w:r>
    </w:p>
    <w:p w14:paraId="25B36FE8"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4. w przypadku zaoferowania rozwiązania równoważnego – karta produktu, specyfikacja producenta, wydruk katalogowy lub inne dokumenty pozwalające zweryfikować spełnienie wymagań równoważności określonych w OPZ;</w:t>
      </w:r>
    </w:p>
    <w:p w14:paraId="6FD8D71E"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lastRenderedPageBreak/>
        <w:t>5. dokumenty lub informacje wymagane w OPZ na potwierdzenie szczególnych parametrów, w tym wymaganej wytrzymałości, norm lub parametrów tkaniny – jeżeli dotyczą oferowanego produktu;</w:t>
      </w:r>
    </w:p>
    <w:p w14:paraId="6CC190CF"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6. oświadczenie Wykonawcy zawarte na końcu niniejszego zapytania;</w:t>
      </w:r>
    </w:p>
    <w:p w14:paraId="58DD393A" w14:textId="77777777" w:rsidR="00F3684F" w:rsidRDefault="00F3684F" w:rsidP="00F3684F">
      <w:pPr>
        <w:pStyle w:val="Textbody"/>
        <w:jc w:val="both"/>
        <w:rPr>
          <w:rFonts w:ascii="Times New Roman" w:hAnsi="Times New Roman" w:cs="Times New Roman"/>
          <w:lang w:val="en-US"/>
        </w:rPr>
      </w:pPr>
      <w:r>
        <w:rPr>
          <w:rFonts w:ascii="Times New Roman" w:hAnsi="Times New Roman" w:cs="Times New Roman"/>
          <w:lang w:val="en-US"/>
        </w:rPr>
        <w:t>7. pełnomocnictwo – jeżeli ofertę podpisuje osoba, której umocowanie nie wynika z dokumentów rejestrowych Wykonawcy.</w:t>
      </w:r>
    </w:p>
    <w:p w14:paraId="39E952CB" w14:textId="77777777" w:rsidR="00F3684F" w:rsidRDefault="00F3684F" w:rsidP="00F3684F">
      <w:pPr>
        <w:pStyle w:val="Textbody"/>
        <w:jc w:val="both"/>
        <w:rPr>
          <w:rFonts w:ascii="Times New Roman" w:hAnsi="Times New Roman" w:cs="Times New Roman"/>
        </w:rPr>
      </w:pPr>
    </w:p>
    <w:p w14:paraId="4719FEBA" w14:textId="77777777" w:rsidR="00F3684F" w:rsidRDefault="00F3684F" w:rsidP="00F3684F">
      <w:pPr>
        <w:pStyle w:val="Textbody"/>
        <w:jc w:val="both"/>
        <w:rPr>
          <w:rFonts w:ascii="Times New Roman" w:hAnsi="Times New Roman" w:cs="Times New Roman"/>
          <w:highlight w:val="yellow"/>
        </w:rPr>
      </w:pPr>
    </w:p>
    <w:p w14:paraId="4B4DFC43" w14:textId="77777777" w:rsidR="00F3684F" w:rsidRDefault="00F3684F" w:rsidP="00F3684F">
      <w:pPr>
        <w:pStyle w:val="Textbody"/>
        <w:numPr>
          <w:ilvl w:val="0"/>
          <w:numId w:val="28"/>
        </w:numPr>
        <w:jc w:val="both"/>
        <w:rPr>
          <w:rFonts w:ascii="Times New Roman" w:hAnsi="Times New Roman" w:cs="Times New Roman"/>
          <w:b/>
          <w:highlight w:val="white"/>
        </w:rPr>
      </w:pPr>
      <w:r>
        <w:rPr>
          <w:rFonts w:ascii="Times New Roman" w:hAnsi="Times New Roman" w:cs="Times New Roman"/>
          <w:b/>
          <w:highlight w:val="white"/>
        </w:rPr>
        <w:t>KRYTERIA WYBORU WYKONAWCY:</w:t>
      </w:r>
    </w:p>
    <w:p w14:paraId="09D37640" w14:textId="77777777" w:rsidR="00F3684F" w:rsidRDefault="00F3684F" w:rsidP="00F3684F">
      <w:pPr>
        <w:rPr>
          <w:rFonts w:ascii="Times New Roman" w:hAnsi="Times New Roman" w:cs="Times New Roman"/>
          <w:b/>
          <w:lang w:val="pl-PL"/>
        </w:rPr>
      </w:pPr>
    </w:p>
    <w:p w14:paraId="106C3BE9" w14:textId="77777777" w:rsidR="00F3684F" w:rsidRDefault="00F3684F" w:rsidP="00F3684F">
      <w:pPr>
        <w:pStyle w:val="Textbody"/>
        <w:jc w:val="both"/>
        <w:rPr>
          <w:rFonts w:ascii="Times New Roman" w:hAnsi="Times New Roman" w:cs="Times New Roman"/>
          <w:b/>
          <w:lang w:val="en-US"/>
        </w:rPr>
      </w:pPr>
      <w:r>
        <w:rPr>
          <w:rFonts w:ascii="Times New Roman" w:hAnsi="Times New Roman" w:cs="Times New Roman"/>
          <w:b/>
          <w:lang w:val="en-US"/>
        </w:rPr>
        <w:t>Jedynym kryterium wyboru oferty jest cena brutto – 100%.</w:t>
      </w:r>
    </w:p>
    <w:p w14:paraId="23431823" w14:textId="77777777" w:rsidR="00F3684F" w:rsidRDefault="00F3684F" w:rsidP="00F3684F">
      <w:pPr>
        <w:pStyle w:val="Textbody"/>
        <w:jc w:val="both"/>
        <w:rPr>
          <w:rFonts w:ascii="Times New Roman" w:hAnsi="Times New Roman" w:cs="Times New Roman"/>
          <w:b/>
          <w:lang w:val="en-US"/>
        </w:rPr>
      </w:pPr>
      <w:r>
        <w:rPr>
          <w:rFonts w:ascii="Times New Roman" w:hAnsi="Times New Roman" w:cs="Times New Roman"/>
          <w:b/>
          <w:lang w:val="en-US"/>
        </w:rPr>
        <w:t>Ocena ofert i wybór oferty najkorzystniejszej będą dokonywane odrębnie dla każdej części zamówienia.</w:t>
      </w:r>
    </w:p>
    <w:p w14:paraId="6001BCEC" w14:textId="77777777" w:rsidR="00F3684F" w:rsidRDefault="00F3684F" w:rsidP="00F3684F">
      <w:pPr>
        <w:pStyle w:val="Textbody"/>
        <w:jc w:val="both"/>
        <w:rPr>
          <w:rFonts w:ascii="Times New Roman" w:hAnsi="Times New Roman" w:cs="Times New Roman"/>
          <w:b/>
          <w:lang w:val="en-US"/>
        </w:rPr>
      </w:pPr>
      <w:r>
        <w:rPr>
          <w:rFonts w:ascii="Times New Roman" w:hAnsi="Times New Roman" w:cs="Times New Roman"/>
          <w:b/>
          <w:lang w:val="en-US"/>
        </w:rPr>
        <w:t>Za najkorzystniejszą w danej części zostanie uznana oferta niepodlegająca odrzuceniu, spełniająca wszystkie wymagania zapytania i przedstawiająca najniższą cenę brutto za realizację całej danej części.</w:t>
      </w:r>
    </w:p>
    <w:p w14:paraId="3DB98B24" w14:textId="77777777" w:rsidR="00F3684F" w:rsidRDefault="00F3684F" w:rsidP="00F3684F">
      <w:pPr>
        <w:pStyle w:val="Textbody"/>
        <w:jc w:val="both"/>
        <w:rPr>
          <w:rFonts w:ascii="Times New Roman" w:hAnsi="Times New Roman" w:cs="Times New Roman"/>
          <w:b/>
        </w:rPr>
      </w:pPr>
    </w:p>
    <w:p w14:paraId="121BC304" w14:textId="77777777" w:rsidR="00F3684F" w:rsidRDefault="00F3684F" w:rsidP="00F3684F">
      <w:pPr>
        <w:pStyle w:val="Textbody"/>
        <w:jc w:val="both"/>
        <w:rPr>
          <w:rFonts w:ascii="Times New Roman" w:hAnsi="Times New Roman" w:cs="Times New Roman"/>
        </w:rPr>
      </w:pPr>
    </w:p>
    <w:p w14:paraId="4E152940" w14:textId="77777777" w:rsidR="00F3684F" w:rsidRDefault="00F3684F" w:rsidP="00F3684F">
      <w:pPr>
        <w:pStyle w:val="Textbody"/>
        <w:numPr>
          <w:ilvl w:val="0"/>
          <w:numId w:val="28"/>
        </w:numPr>
        <w:jc w:val="both"/>
        <w:rPr>
          <w:rFonts w:ascii="Times New Roman" w:hAnsi="Times New Roman" w:cs="Times New Roman"/>
          <w:b/>
          <w:bCs/>
        </w:rPr>
      </w:pPr>
      <w:r>
        <w:rPr>
          <w:rFonts w:ascii="Times New Roman" w:hAnsi="Times New Roman" w:cs="Times New Roman"/>
          <w:b/>
          <w:bCs/>
        </w:rPr>
        <w:t>ZASADY RÓWNOWAŻNOŚCI</w:t>
      </w:r>
    </w:p>
    <w:p w14:paraId="1CDC49F4" w14:textId="77777777" w:rsidR="00F3684F" w:rsidRDefault="00F3684F" w:rsidP="00F3684F">
      <w:pPr>
        <w:pStyle w:val="Textbody"/>
        <w:jc w:val="both"/>
        <w:rPr>
          <w:rFonts w:ascii="Times New Roman" w:hAnsi="Times New Roman" w:cs="Times New Roman"/>
        </w:rPr>
      </w:pPr>
      <w:r>
        <w:rPr>
          <w:rFonts w:ascii="Times New Roman" w:hAnsi="Times New Roman" w:cs="Times New Roman"/>
        </w:rPr>
        <w:t>Wszędzie tam, gdzie w opisie przedmiotu zamówienia wskazano konkretny produkt, producenta, model, znak towarowy lub rozwiązanie referencyjne, wskazanie takie służy wyłącznie określeniu oczekiwanego przez Zamawiającego standardu jakościowego, funkcjonalnego, użytkowego i estetycznego. Zamawiający dopuszcza zaoferowanie produktów lub rozwiązań równoważnych.</w:t>
      </w:r>
    </w:p>
    <w:p w14:paraId="4A0DD6FA" w14:textId="77777777" w:rsidR="00F3684F" w:rsidRDefault="00F3684F" w:rsidP="00F3684F">
      <w:pPr>
        <w:pStyle w:val="Textbody"/>
        <w:jc w:val="both"/>
        <w:rPr>
          <w:rFonts w:ascii="Times New Roman" w:hAnsi="Times New Roman" w:cs="Times New Roman"/>
        </w:rPr>
      </w:pPr>
      <w:r>
        <w:rPr>
          <w:rFonts w:ascii="Times New Roman" w:hAnsi="Times New Roman" w:cs="Times New Roman"/>
        </w:rPr>
        <w:t>Za produkt lub rozwiązanie równoważne Zamawiający uzna produkt, który spełnia wszystkie minimalne wymagania określone w niniejszym zapytaniu ofertowym, w szczególności wymagania wskazane w tabelach dotyczących poszczególnych elementów zamówienia, oraz zapewnia właściwości użytkowe, funkcjonalne, jakościowe i techniczne nie gorsze niż wymagane przez Zamawiającego.</w:t>
      </w:r>
    </w:p>
    <w:p w14:paraId="0FFD1DA6" w14:textId="77777777" w:rsidR="00F3684F" w:rsidRDefault="00F3684F" w:rsidP="00F3684F">
      <w:pPr>
        <w:pStyle w:val="Textbody"/>
        <w:jc w:val="both"/>
        <w:rPr>
          <w:rFonts w:ascii="Times New Roman" w:hAnsi="Times New Roman" w:cs="Times New Roman"/>
        </w:rPr>
      </w:pPr>
      <w:r>
        <w:rPr>
          <w:rFonts w:ascii="Times New Roman" w:hAnsi="Times New Roman" w:cs="Times New Roman"/>
        </w:rPr>
        <w:t>Przy ocenie równoważności Zamawiający będzie brał pod uwagę w szczególności:</w:t>
      </w:r>
    </w:p>
    <w:p w14:paraId="7C672133"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funkcjonalność i przeznaczenie produktu, w tym możliwość jego użytkowania w sposób przewidziany w opisie przedmiotu zamówienia;</w:t>
      </w:r>
    </w:p>
    <w:p w14:paraId="1B718EB3"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lastRenderedPageBreak/>
        <w:t>wymiary produktu – zgodnie z przedziałami, tolerancjami lub wymiarami dokładnymi określonymi przez Zamawiającego;</w:t>
      </w:r>
    </w:p>
    <w:p w14:paraId="6E7C3587"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konstrukcję, stabilność, bezpieczeństwo i trwałość;</w:t>
      </w:r>
    </w:p>
    <w:p w14:paraId="2E1E6757"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rodzaj i jakość zastosowanych materiałów oraz ich przydatność do przewidzianej intensywności użytkowania;</w:t>
      </w:r>
    </w:p>
    <w:p w14:paraId="5F6F52A4"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właściwości użytkowe, w szczególności odporność na zużycie, ścieranie, zabrudzenia, częste czyszczenie lub uszkodzenia, jeżeli wymagania takie zostały określone;</w:t>
      </w:r>
    </w:p>
    <w:p w14:paraId="4CC235D8"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formę, kształt, kolorystykę i sposób wykończenia – w zakresie, w jakim cechy te zostały określone przez Zamawiającego jako wymagane;</w:t>
      </w:r>
    </w:p>
    <w:p w14:paraId="51987842"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sposób montażu, składania, łączenia, ustawiania lub przemieszczania, jeżeli funkcjonalności takie zostały przewidziane dla danego elementu;</w:t>
      </w:r>
    </w:p>
    <w:p w14:paraId="614A5F2E" w14:textId="77777777" w:rsidR="00F3684F" w:rsidRDefault="00F3684F" w:rsidP="00F3684F">
      <w:pPr>
        <w:pStyle w:val="Textbody"/>
        <w:numPr>
          <w:ilvl w:val="1"/>
          <w:numId w:val="36"/>
        </w:numPr>
        <w:ind w:left="284"/>
        <w:jc w:val="both"/>
        <w:rPr>
          <w:rFonts w:ascii="Times New Roman" w:hAnsi="Times New Roman" w:cs="Times New Roman"/>
        </w:rPr>
      </w:pPr>
      <w:r>
        <w:rPr>
          <w:rFonts w:ascii="Times New Roman" w:hAnsi="Times New Roman" w:cs="Times New Roman"/>
        </w:rPr>
        <w:t>wymagane parametry wytrzymałościowe, zgodność z normami, atesty, certyfikaty lub okres gwarancji, jeżeli zostały określone w opisie przedmiotu zamówienia.</w:t>
      </w:r>
    </w:p>
    <w:p w14:paraId="7D32546E" w14:textId="77777777" w:rsidR="00F3684F" w:rsidRDefault="00F3684F" w:rsidP="00F3684F">
      <w:pPr>
        <w:pStyle w:val="Textbody"/>
        <w:jc w:val="both"/>
        <w:rPr>
          <w:rFonts w:ascii="Times New Roman" w:hAnsi="Times New Roman" w:cs="Times New Roman"/>
        </w:rPr>
      </w:pPr>
      <w:r>
        <w:rPr>
          <w:rFonts w:ascii="Times New Roman" w:hAnsi="Times New Roman" w:cs="Times New Roman"/>
        </w:rPr>
        <w:t>Równoważność nie oznacza konieczności zaoferowania produktu identycznego z produktem referencyjnym. Dopuszczalne są różnice w zastosowanych rozwiązaniach konstrukcyjnych, technologicznych lub wzorniczych, pod warunkiem że nie powodują one pogorszenia wymaganych przez Zamawiającego parametrów, funkcjonalności, trwałości, bezpieczeństwa ani walorów użytkowych. Jeżeli dla danego parametru Zamawiający określił konkretne wymaganie minimalne, przedział, tolerancję albo wskazał określoną cechę jako obligatoryjną, wymaganie to stanowi podstawę oceny równoważności, niezależnie od parametrów produktu referencyjnego. W przypadku zaoferowania produktu równoważnego Wykonawca zobowiązany jest wskazać w Formularzu ofertowym producenta i model oferowanego produktu oraz przedstawić wraz z ofertą informacje umożliwiające Zamawiającemu ocenę jego zgodności z wymaganiami, w szczególności kartę produktu, kartę techniczną, specyfikację producenta, katalog, wydruk ze strony internetowej producenta, fotografie lub inne dokumenty zawierające odpowiednie dane techniczne, użytkowe lub jakościowe. Jeżeli przedstawione przez Wykonawcę informacje nie będą wystarczające do oceny równoważności, Zamawiający może wezwać Wykonawcę do ich wyjaśnienia lub uzupełnienia, pod warunkiem że nie będzie to prowadziło do zmiany zaoferowanego produktu na inny po upływie terminu składania ofert. Ciężar wykazania, że zaoferowany produkt spełnia wymagania równoważności określone przez Zamawiającego, spoczywa na Wykonawcy.</w:t>
      </w:r>
    </w:p>
    <w:p w14:paraId="0EDDEF4F" w14:textId="77777777" w:rsidR="00F3684F" w:rsidRDefault="00F3684F" w:rsidP="00F3684F">
      <w:pPr>
        <w:pStyle w:val="Textbody"/>
        <w:ind w:left="142"/>
        <w:jc w:val="both"/>
        <w:rPr>
          <w:rFonts w:ascii="Times New Roman" w:hAnsi="Times New Roman" w:cs="Times New Roman"/>
        </w:rPr>
      </w:pPr>
    </w:p>
    <w:p w14:paraId="73325A2D" w14:textId="77777777" w:rsidR="00F3684F" w:rsidRDefault="00F3684F" w:rsidP="00F3684F">
      <w:pPr>
        <w:pStyle w:val="Textbody"/>
        <w:numPr>
          <w:ilvl w:val="0"/>
          <w:numId w:val="28"/>
        </w:numPr>
        <w:jc w:val="both"/>
        <w:rPr>
          <w:rFonts w:ascii="Times New Roman" w:hAnsi="Times New Roman" w:cs="Times New Roman"/>
        </w:rPr>
      </w:pPr>
      <w:r>
        <w:rPr>
          <w:rFonts w:ascii="Times New Roman" w:hAnsi="Times New Roman" w:cs="Times New Roman"/>
          <w:b/>
          <w:bCs/>
        </w:rPr>
        <w:t>ZASADY BADANIA OFERT</w:t>
      </w:r>
    </w:p>
    <w:p w14:paraId="6DBA5E31" w14:textId="77777777" w:rsidR="00F3684F" w:rsidRDefault="00F3684F" w:rsidP="00F3684F">
      <w:pPr>
        <w:pStyle w:val="Textbody"/>
        <w:ind w:left="142"/>
        <w:jc w:val="both"/>
        <w:rPr>
          <w:rFonts w:ascii="Times New Roman" w:hAnsi="Times New Roman" w:cs="Times New Roman"/>
          <w:lang w:val="en-US"/>
        </w:rPr>
      </w:pPr>
      <w:r>
        <w:rPr>
          <w:rFonts w:ascii="Times New Roman" w:hAnsi="Times New Roman" w:cs="Times New Roman"/>
          <w:lang w:val="en-US"/>
        </w:rPr>
        <w:lastRenderedPageBreak/>
        <w:t>1. Zamawiający może wezwać Wykonawcę do złożenia wyjaśnień dotyczących treści oferty lub przedłożonych dokumentów, a także do uzupełnienia brakujących dokumentów w wyznaczonym terminie, o ile nie prowadzi to do istotnej zmiany treści oferty ani ceny.</w:t>
      </w:r>
    </w:p>
    <w:p w14:paraId="21BC62BB" w14:textId="77777777" w:rsidR="00F3684F" w:rsidRDefault="00F3684F" w:rsidP="00F3684F">
      <w:pPr>
        <w:pStyle w:val="Textbody"/>
        <w:ind w:left="142"/>
        <w:jc w:val="both"/>
        <w:rPr>
          <w:rFonts w:ascii="Times New Roman" w:hAnsi="Times New Roman" w:cs="Times New Roman"/>
          <w:lang w:val="en-US"/>
        </w:rPr>
      </w:pPr>
      <w:r>
        <w:rPr>
          <w:rFonts w:ascii="Times New Roman" w:hAnsi="Times New Roman" w:cs="Times New Roman"/>
          <w:lang w:val="en-US"/>
        </w:rPr>
        <w:t>2. Zamawiający może poprawić oczywiste omyłki pisarskie i rachunkowe, informując o tym Wykonawcę.</w:t>
      </w:r>
    </w:p>
    <w:p w14:paraId="53246D2F" w14:textId="77777777" w:rsidR="00F3684F" w:rsidRDefault="00F3684F" w:rsidP="00F3684F">
      <w:pPr>
        <w:pStyle w:val="Textbody"/>
        <w:ind w:left="142"/>
        <w:jc w:val="both"/>
        <w:rPr>
          <w:rFonts w:ascii="Times New Roman" w:hAnsi="Times New Roman" w:cs="Times New Roman"/>
          <w:lang w:val="en-US"/>
        </w:rPr>
      </w:pPr>
      <w:r>
        <w:rPr>
          <w:rFonts w:ascii="Times New Roman" w:hAnsi="Times New Roman" w:cs="Times New Roman"/>
          <w:lang w:val="en-US"/>
        </w:rPr>
        <w:t>3. Oferta nie będzie podlegała dalszemu rozpatrywaniu w szczególności, jeżeli została złożona po terminie, nie obejmuje wszystkich pozycji danej części, jest niezgodna z wymaganiami zapytania albo mimo wezwania nie pozwala na potwierdzenie spełnienia wymagań OPZ lub równoważności oferowanego rozwiązania.</w:t>
      </w:r>
    </w:p>
    <w:p w14:paraId="377D8854" w14:textId="77777777" w:rsidR="00F3684F" w:rsidRDefault="00F3684F" w:rsidP="00F3684F">
      <w:pPr>
        <w:pStyle w:val="Textbody"/>
        <w:ind w:left="142"/>
        <w:jc w:val="both"/>
        <w:rPr>
          <w:rFonts w:ascii="Times New Roman" w:hAnsi="Times New Roman" w:cs="Times New Roman"/>
          <w:lang w:val="en-US"/>
        </w:rPr>
      </w:pPr>
    </w:p>
    <w:p w14:paraId="65E3D9B4" w14:textId="77777777" w:rsidR="00F3684F" w:rsidRDefault="00F3684F" w:rsidP="00F3684F">
      <w:pPr>
        <w:pStyle w:val="Textbody"/>
        <w:ind w:left="142"/>
        <w:jc w:val="both"/>
        <w:rPr>
          <w:rFonts w:ascii="Times New Roman" w:hAnsi="Times New Roman" w:cs="Times New Roman"/>
          <w:lang w:val="en-US"/>
        </w:rPr>
      </w:pPr>
      <w:r>
        <w:rPr>
          <w:rFonts w:ascii="Times New Roman" w:hAnsi="Times New Roman" w:cs="Times New Roman"/>
          <w:lang w:val="en-US"/>
        </w:rPr>
        <w:t>4. Zamawiający może zakończyć postępowanie albo jego część bez wyboru oferty. W szczególności może to nastąpić, gdy nie złożono żadnej oferty spełniającej wymagania, cena najkorzystniejszej oferty przekracza środki przeznaczone na realizację danej części i Zamawiający nie może ich zwiększyć, nastąpiła istotna zmiana okoliczności albo postępowanie jest obarczone wadą uniemożliwiającą jego prawidłowe zakończenie.</w:t>
      </w:r>
    </w:p>
    <w:p w14:paraId="7123AA66" w14:textId="77777777" w:rsidR="00F3684F" w:rsidRDefault="00F3684F" w:rsidP="00F3684F">
      <w:pPr>
        <w:pStyle w:val="Textbody"/>
        <w:ind w:left="142"/>
        <w:jc w:val="both"/>
        <w:rPr>
          <w:rFonts w:ascii="Times New Roman" w:hAnsi="Times New Roman" w:cs="Times New Roman"/>
        </w:rPr>
      </w:pPr>
    </w:p>
    <w:p w14:paraId="004D0D5C" w14:textId="77777777" w:rsidR="00F3684F" w:rsidRDefault="00F3684F" w:rsidP="00F3684F">
      <w:pPr>
        <w:pStyle w:val="Textbody"/>
        <w:numPr>
          <w:ilvl w:val="0"/>
          <w:numId w:val="28"/>
        </w:numPr>
        <w:jc w:val="both"/>
        <w:rPr>
          <w:rFonts w:ascii="Times New Roman" w:hAnsi="Times New Roman" w:cs="Times New Roman"/>
        </w:rPr>
      </w:pPr>
      <w:r>
        <w:rPr>
          <w:rFonts w:ascii="Times New Roman" w:hAnsi="Times New Roman" w:cs="Times New Roman"/>
          <w:b/>
        </w:rPr>
        <w:t>OSOBA DO KONTAKTU</w:t>
      </w:r>
      <w:r>
        <w:rPr>
          <w:rFonts w:ascii="Times New Roman" w:hAnsi="Times New Roman" w:cs="Times New Roman"/>
        </w:rPr>
        <w:t xml:space="preserve"> </w:t>
      </w:r>
    </w:p>
    <w:p w14:paraId="2706311B" w14:textId="77777777" w:rsidR="00F3684F" w:rsidRDefault="00F3684F" w:rsidP="00F3684F">
      <w:pPr>
        <w:pStyle w:val="Textbody"/>
        <w:ind w:left="142"/>
        <w:jc w:val="both"/>
        <w:rPr>
          <w:rFonts w:ascii="Times New Roman" w:hAnsi="Times New Roman" w:cs="Times New Roman"/>
          <w:b/>
        </w:rPr>
      </w:pPr>
      <w:r>
        <w:rPr>
          <w:rFonts w:ascii="Times New Roman" w:hAnsi="Times New Roman" w:cs="Times New Roman"/>
          <w:b/>
        </w:rPr>
        <w:t>W sprawach proceduralnych, technicznych, a także umawiania wizji lokalnej.</w:t>
      </w:r>
      <w:r>
        <w:rPr>
          <w:rFonts w:ascii="Times New Roman" w:hAnsi="Times New Roman" w:cs="Times New Roman"/>
          <w:b/>
        </w:rPr>
        <w:br/>
        <w:t>Magdalena Mazik, magdalena.mazik@mocak.pl</w:t>
      </w:r>
      <w:r>
        <w:rPr>
          <w:rFonts w:ascii="Times New Roman" w:hAnsi="Times New Roman" w:cs="Times New Roman"/>
        </w:rPr>
        <w:t>,</w:t>
      </w:r>
      <w:r>
        <w:rPr>
          <w:rFonts w:ascii="Times New Roman" w:hAnsi="Times New Roman" w:cs="Times New Roman"/>
          <w:b/>
        </w:rPr>
        <w:t xml:space="preserve"> tel. 12 263 40 35</w:t>
      </w:r>
    </w:p>
    <w:p w14:paraId="33969282" w14:textId="77777777" w:rsidR="00F3684F" w:rsidRDefault="00F3684F" w:rsidP="00F3684F">
      <w:pPr>
        <w:pStyle w:val="Textbody"/>
        <w:ind w:left="142"/>
        <w:jc w:val="both"/>
        <w:rPr>
          <w:rFonts w:ascii="Times New Roman" w:hAnsi="Times New Roman" w:cs="Times New Roman"/>
          <w:lang w:val="en-US"/>
        </w:rPr>
      </w:pPr>
      <w:r>
        <w:rPr>
          <w:rFonts w:ascii="Times New Roman" w:hAnsi="Times New Roman" w:cs="Times New Roman"/>
          <w:lang w:val="en-US"/>
        </w:rPr>
        <w:t>Wizja lokalna przed złożeniem oferty jest fakultatywna. W części C, niezależnie od przeprowadzenia wizji lokalnej przed złożeniem oferty, wybrany Wykonawca jest zobowiązany przed rozpoczęciem produkcji do wykonania pomiaru rzeczywistego miejsca montażu.</w:t>
      </w:r>
    </w:p>
    <w:p w14:paraId="327F41D8" w14:textId="77777777" w:rsidR="00F3684F" w:rsidRDefault="00F3684F" w:rsidP="00F3684F">
      <w:pPr>
        <w:pStyle w:val="Textbody"/>
        <w:ind w:left="142"/>
        <w:jc w:val="both"/>
        <w:rPr>
          <w:rFonts w:ascii="Times New Roman" w:hAnsi="Times New Roman" w:cs="Times New Roman"/>
        </w:rPr>
      </w:pPr>
    </w:p>
    <w:p w14:paraId="570DD349" w14:textId="77777777" w:rsidR="00F3684F" w:rsidRDefault="00F3684F" w:rsidP="00F3684F">
      <w:pPr>
        <w:pStyle w:val="Textbody"/>
        <w:ind w:left="142"/>
        <w:jc w:val="both"/>
        <w:rPr>
          <w:rFonts w:ascii="Times New Roman" w:hAnsi="Times New Roman" w:cs="Times New Roman"/>
        </w:rPr>
      </w:pPr>
    </w:p>
    <w:p w14:paraId="486F6CDD" w14:textId="77777777" w:rsidR="00F3684F" w:rsidRDefault="00F3684F" w:rsidP="00F3684F">
      <w:pPr>
        <w:pStyle w:val="Nagwek1"/>
        <w:numPr>
          <w:ilvl w:val="0"/>
          <w:numId w:val="28"/>
        </w:numPr>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lastRenderedPageBreak/>
        <w:t>GWARANCJA</w:t>
      </w:r>
    </w:p>
    <w:p w14:paraId="75B02FDA" w14:textId="77777777" w:rsidR="00F3684F" w:rsidRDefault="00F3684F" w:rsidP="00F3684F">
      <w:pPr>
        <w:pStyle w:val="Nagwek1"/>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Wykonawca udzieli Zamawiającemu gwarancji na okres co najmniej 24 miesięcy dla części A, pozycji B2 i B3 oraz części C, a dla pozycji B1 i B4 – na okres co najmniej 60 miesięcy. Okres gwarancji biegnie od dnia podpisania protokołu odbioru danej części bez wad istotnych. Jeżeli producent oferuje dłuższy okres gwarancji, Wykonawca przekaże Zamawiającemu uprawnienia wynikające z tej gwarancji.</w:t>
      </w:r>
    </w:p>
    <w:p w14:paraId="0328A8AC" w14:textId="77777777" w:rsidR="00F3684F" w:rsidRDefault="00F3684F" w:rsidP="00F3684F">
      <w:pPr>
        <w:pStyle w:val="Nagwek1"/>
        <w:rPr>
          <w:rFonts w:ascii="Times New Roman" w:hAnsi="Times New Roman" w:cs="Times New Roman"/>
          <w:color w:val="auto"/>
          <w:sz w:val="24"/>
          <w:szCs w:val="24"/>
          <w:lang w:val="pl-PL"/>
        </w:rPr>
      </w:pPr>
      <w:r>
        <w:rPr>
          <w:rFonts w:ascii="Times New Roman" w:hAnsi="Times New Roman" w:cs="Times New Roman"/>
          <w:color w:val="auto"/>
          <w:sz w:val="24"/>
          <w:szCs w:val="24"/>
          <w:lang w:val="pl-PL"/>
        </w:rPr>
        <w:t>XII. PROJEKTOWANE POSTANOWIENIA UMOWY</w:t>
      </w:r>
    </w:p>
    <w:p w14:paraId="49DB864E"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Z wybranym Wykonawcą dla danej części zostanie zawarta umowa. Projektowane postanowienia umowne będą obejmowały w szczególności następujące kwestie:</w:t>
      </w:r>
    </w:p>
    <w:p w14:paraId="05BC448B"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1. obowiązek realizacji przedmiotu zamówienia zgodnie z zapytaniem ofertowym, OPZ, dokumentacją rysunkową, ofertą Wykonawcy oraz zaakceptowanymi próbkami lub wzornikami;</w:t>
      </w:r>
    </w:p>
    <w:p w14:paraId="229E49B0"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2. termin realizacji oraz zasady uzgadniania terminu dostawy, wniesienia i montażu;</w:t>
      </w:r>
    </w:p>
    <w:p w14:paraId="2D7D9977"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3. wynagrodzenie o charakterze ryczałtowym za realizację całej danej części, obejmujące wszystkie koszty wskazane w zapytaniu ofertowym;</w:t>
      </w:r>
    </w:p>
    <w:p w14:paraId="46752A5E"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 xml:space="preserve">4. płatność wynagrodzenia po wykonaniu i odbiorze całej danej części, na podstawie prawidłowo wystawionej faktury, w terminie </w:t>
      </w:r>
      <w:r>
        <w:rPr>
          <w:rFonts w:ascii="Times New Roman" w:hAnsi="Times New Roman" w:cs="Times New Roman"/>
          <w:b w:val="0"/>
          <w:bCs w:val="0"/>
          <w:color w:val="000000" w:themeColor="text1"/>
          <w:sz w:val="24"/>
          <w:szCs w:val="24"/>
          <w:lang w:val="pl-PL"/>
        </w:rPr>
        <w:t>14</w:t>
      </w:r>
      <w:r>
        <w:rPr>
          <w:rFonts w:ascii="Times New Roman" w:hAnsi="Times New Roman" w:cs="Times New Roman"/>
          <w:b w:val="0"/>
          <w:bCs w:val="0"/>
          <w:color w:val="000000" w:themeColor="text1"/>
          <w:sz w:val="24"/>
          <w:szCs w:val="24"/>
        </w:rPr>
        <w:t xml:space="preserve"> dni od dnia jej doręczenia Zamawiającemu; Zamawiający nie przewiduje zaliczek;</w:t>
      </w:r>
    </w:p>
    <w:p w14:paraId="17E74493"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5. zasady odbioru, w tym możliwość odmowy odbioru elementów z wadami istotnymi lub niezgodnych z OPZ, ofertą albo zaakceptowaną próbką/wzornikiem;</w:t>
      </w:r>
    </w:p>
    <w:p w14:paraId="1E3E6883"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6. obowiązek usuwania wad i niezgodności oraz wymiany wadliwych elementów w terminie wskazanym przez Zamawiającego;</w:t>
      </w:r>
    </w:p>
    <w:p w14:paraId="5B3C2A67"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7. zakres i okres gwarancji oraz sposób zgłaszania i usuwania wad w okresie gwarancyjnym;</w:t>
      </w:r>
    </w:p>
    <w:p w14:paraId="2E338FD4"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8. odpowiedzialność Wykonawcy za szkody powstałe w związku z dostawą, wniesieniem i montażem w obiekcie Zamawiającego;</w:t>
      </w:r>
    </w:p>
    <w:p w14:paraId="0B218CC3"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9. kary umowne, w szczególności za zwłokę w realizacji zamówienia, zwłokę w usunięciu wad oraz odstąpienie od umowy z przyczyn leżących po stronie Wykonawcy;</w:t>
      </w:r>
    </w:p>
    <w:p w14:paraId="2121D907" w14:textId="77777777" w:rsidR="00F3684F" w:rsidRDefault="00F3684F" w:rsidP="00F3684F">
      <w:pPr>
        <w:pStyle w:val="Nagwek1"/>
        <w:spacing w:before="0"/>
        <w:jc w:val="both"/>
        <w:rPr>
          <w:rFonts w:ascii="Times New Roman" w:hAnsi="Times New Roman" w:cs="Times New Roman"/>
          <w:b w:val="0"/>
          <w:bCs w:val="0"/>
          <w:color w:val="000000" w:themeColor="text1"/>
          <w:sz w:val="24"/>
          <w:szCs w:val="24"/>
        </w:rPr>
      </w:pPr>
      <w:r>
        <w:rPr>
          <w:rFonts w:ascii="Times New Roman" w:hAnsi="Times New Roman" w:cs="Times New Roman"/>
          <w:b w:val="0"/>
          <w:bCs w:val="0"/>
          <w:color w:val="000000" w:themeColor="text1"/>
          <w:sz w:val="24"/>
          <w:szCs w:val="24"/>
        </w:rPr>
        <w:t>10. przesłanki odstąpienia od umowy lub jej rozwiązania w przypadku istotnego naruszenia obowiązków przez Wykonawcę oraz zasady rozliczenia wykonanej części zamówienia;</w:t>
      </w:r>
    </w:p>
    <w:p w14:paraId="2A8FA042" w14:textId="77777777" w:rsidR="00F3684F" w:rsidRDefault="00F3684F" w:rsidP="00F3684F">
      <w:pPr>
        <w:pStyle w:val="Nagwek1"/>
        <w:rPr>
          <w:rFonts w:ascii="Times New Roman" w:hAnsi="Times New Roman" w:cs="Times New Roman"/>
          <w:color w:val="000000" w:themeColor="text1"/>
          <w:sz w:val="24"/>
          <w:szCs w:val="24"/>
        </w:rPr>
      </w:pPr>
    </w:p>
    <w:p w14:paraId="6303DF16" w14:textId="77777777" w:rsidR="00F3684F" w:rsidRDefault="00F3684F" w:rsidP="00F3684F">
      <w:pPr>
        <w:rPr>
          <w:rFonts w:ascii="Times New Roman" w:eastAsiaTheme="majorEastAsia" w:hAnsi="Times New Roman" w:cs="Times New Roman"/>
          <w:b/>
          <w:bCs/>
          <w:color w:val="000000" w:themeColor="text1"/>
          <w:sz w:val="24"/>
          <w:szCs w:val="24"/>
        </w:rPr>
      </w:pPr>
      <w:r>
        <w:rPr>
          <w:rFonts w:ascii="Times New Roman" w:eastAsiaTheme="majorEastAsia" w:hAnsi="Times New Roman" w:cs="Times New Roman"/>
          <w:b/>
          <w:bCs/>
          <w:color w:val="000000" w:themeColor="text1"/>
          <w:sz w:val="24"/>
          <w:szCs w:val="24"/>
        </w:rPr>
        <w:t>XIII.  ZAŁĄCZNIKI</w:t>
      </w:r>
    </w:p>
    <w:p w14:paraId="26924A67" w14:textId="77777777" w:rsidR="00F3684F" w:rsidRDefault="00F3684F" w:rsidP="00F3684F">
      <w:pPr>
        <w:rPr>
          <w:rFonts w:ascii="Times New Roman" w:eastAsiaTheme="majorEastAsia" w:hAnsi="Times New Roman" w:cs="Times New Roman"/>
          <w:color w:val="000000" w:themeColor="text1"/>
          <w:sz w:val="24"/>
          <w:szCs w:val="24"/>
        </w:rPr>
      </w:pPr>
      <w:r>
        <w:rPr>
          <w:rFonts w:ascii="Times New Roman" w:eastAsiaTheme="majorEastAsia" w:hAnsi="Times New Roman" w:cs="Times New Roman"/>
          <w:color w:val="000000" w:themeColor="text1"/>
          <w:sz w:val="24"/>
          <w:szCs w:val="24"/>
          <w:lang w:val="pl-PL"/>
        </w:rPr>
        <w:t>1</w:t>
      </w:r>
      <w:r>
        <w:rPr>
          <w:rFonts w:ascii="Times New Roman" w:eastAsiaTheme="majorEastAsia" w:hAnsi="Times New Roman" w:cs="Times New Roman"/>
          <w:color w:val="000000" w:themeColor="text1"/>
          <w:sz w:val="24"/>
          <w:szCs w:val="24"/>
        </w:rPr>
        <w:t>. Rysunki poglądowe.</w:t>
      </w:r>
    </w:p>
    <w:p w14:paraId="553D0B1D" w14:textId="77777777" w:rsidR="00F3684F" w:rsidRDefault="00F3684F" w:rsidP="00F3684F">
      <w:pPr>
        <w:rPr>
          <w:rFonts w:ascii="Times New Roman" w:eastAsiaTheme="majorEastAsia" w:hAnsi="Times New Roman" w:cs="Times New Roman"/>
          <w:color w:val="000000" w:themeColor="text1"/>
          <w:sz w:val="24"/>
          <w:szCs w:val="24"/>
        </w:rPr>
      </w:pPr>
    </w:p>
    <w:p w14:paraId="6872FCAD" w14:textId="77777777" w:rsidR="00D30FD5" w:rsidRPr="00F3684F" w:rsidRDefault="00D30FD5" w:rsidP="00F3684F">
      <w:bookmarkStart w:id="0" w:name="_GoBack"/>
      <w:bookmarkEnd w:id="0"/>
    </w:p>
    <w:sectPr w:rsidR="00D30FD5" w:rsidRPr="00F3684F">
      <w:headerReference w:type="default" r:id="rId7"/>
      <w:footerReference w:type="default" r:id="rId8"/>
      <w:pgSz w:w="11906" w:h="16838"/>
      <w:pgMar w:top="1417" w:right="1417" w:bottom="1417" w:left="1417" w:header="708"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73392" w16cex:dateUtc="2026-10-07T10:34:00Z"/>
  <w16cex:commentExtensible w16cex:durableId="302D3998" w16cex:dateUtc="2026-10-07T10:33: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2F73392"/>
  <w16cid:commentId w16cid:paraId="00000002" w16cid:durableId="302D399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60F64" w14:textId="77777777" w:rsidR="003F0175" w:rsidRDefault="003F0175">
      <w:pPr>
        <w:spacing w:after="0" w:line="240" w:lineRule="auto"/>
      </w:pPr>
      <w:r>
        <w:separator/>
      </w:r>
    </w:p>
  </w:endnote>
  <w:endnote w:type="continuationSeparator" w:id="0">
    <w:p w14:paraId="0651531B" w14:textId="77777777" w:rsidR="003F0175" w:rsidRDefault="003F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ongti SC">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charset w:val="00"/>
    <w:family w:val="auto"/>
    <w:pitch w:val="default"/>
  </w:font>
  <w:font w:name="Arial Unicode MS">
    <w:panose1 w:val="020B0604020202020204"/>
    <w:charset w:val="00"/>
    <w:family w:val="auto"/>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B9697" w14:textId="77777777" w:rsidR="007C60B7" w:rsidRDefault="00707EBC">
    <w:pPr>
      <w:pStyle w:val="Stopka"/>
    </w:pPr>
    <w:r>
      <w:rPr>
        <w:noProof/>
        <w:lang w:val="pl-PL" w:eastAsia="pl-PL"/>
      </w:rPr>
      <mc:AlternateContent>
        <mc:Choice Requires="wpg">
          <w:drawing>
            <wp:inline distT="0" distB="0" distL="0" distR="0">
              <wp:extent cx="1333500" cy="750094"/>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K-Logo-czarne.png"/>
                      <pic:cNvPicPr>
                        <a:picLocks noChangeAspect="1"/>
                      </pic:cNvPicPr>
                    </pic:nvPicPr>
                    <pic:blipFill rotWithShape="1">
                      <a:blip r:embed="rId1"/>
                      <a:stretch/>
                    </pic:blipFill>
                    <pic:spPr bwMode="auto">
                      <a:xfrm>
                        <a:off x="0" y="0"/>
                        <a:ext cx="1348323" cy="758432"/>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05.00pt;height:59.06pt;mso-wrap-distance-left:0.00pt;mso-wrap-distance-top:0.00pt;mso-wrap-distance-right:0.00pt;mso-wrap-distance-bottom:0.00pt;z-index:1;" stroked="false">
              <v:imagedata r:id="rId2" o:title=""/>
              <o:lock v:ext="edit" rotation="t"/>
            </v:shape>
          </w:pict>
        </mc:Fallback>
      </mc:AlternateContent>
    </w:r>
    <w:r>
      <w:t xml:space="preserve">                                                                                          </w:t>
    </w:r>
    <w:r>
      <w:rPr>
        <w:noProof/>
        <w:lang w:val="pl-PL" w:eastAsia="pl-PL"/>
      </w:rPr>
      <mc:AlternateContent>
        <mc:Choice Requires="wpg">
          <w:drawing>
            <wp:inline distT="0" distB="0" distL="0" distR="0">
              <wp:extent cx="1237615" cy="696157"/>
              <wp:effectExtent l="0" t="0" r="635" b="8890"/>
              <wp:docPr id="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ekt bez nazwy.png"/>
                      <pic:cNvPicPr>
                        <a:picLocks noChangeAspect="1"/>
                      </pic:cNvPicPr>
                    </pic:nvPicPr>
                    <pic:blipFill rotWithShape="1">
                      <a:blip r:embed="rId3"/>
                      <a:stretch/>
                    </pic:blipFill>
                    <pic:spPr bwMode="auto">
                      <a:xfrm>
                        <a:off x="0" y="0"/>
                        <a:ext cx="1258055" cy="70765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97.45pt;height:54.82pt;mso-wrap-distance-left:0.00pt;mso-wrap-distance-top:0.00pt;mso-wrap-distance-right:0.00pt;mso-wrap-distance-bottom:0.00pt;z-index:1;" stroked="false">
              <v:imagedata r:id="rId4" o:title=""/>
              <o:lock v:ext="edit" rotation="t"/>
            </v:shape>
          </w:pict>
        </mc:Fallback>
      </mc:AlternateContent>
    </w:r>
    <w:r>
      <w:t xml:space="preserve">          </w:t>
    </w:r>
  </w:p>
  <w:p w14:paraId="0A9D0E6D" w14:textId="77777777" w:rsidR="007C60B7" w:rsidRDefault="007C60B7">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BC81C" w14:textId="77777777" w:rsidR="003F0175" w:rsidRDefault="003F0175">
      <w:pPr>
        <w:spacing w:after="0" w:line="240" w:lineRule="auto"/>
      </w:pPr>
      <w:r>
        <w:separator/>
      </w:r>
    </w:p>
  </w:footnote>
  <w:footnote w:type="continuationSeparator" w:id="0">
    <w:p w14:paraId="7B3035B3" w14:textId="77777777" w:rsidR="003F0175" w:rsidRDefault="003F0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8D672" w14:textId="77777777" w:rsidR="007C60B7" w:rsidRDefault="00707EBC">
    <w:pPr>
      <w:pStyle w:val="Nagwek"/>
    </w:pPr>
    <w:r>
      <w:rPr>
        <w:noProof/>
        <w:lang w:val="pl-PL" w:eastAsia="pl-PL"/>
      </w:rPr>
      <mc:AlternateContent>
        <mc:Choice Requires="wpg">
          <w:drawing>
            <wp:inline distT="0" distB="0" distL="0" distR="0">
              <wp:extent cx="5760720" cy="7943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S_RP_UE_RGB-1.png"/>
                      <pic:cNvPicPr>
                        <a:picLocks noChangeAspect="1"/>
                      </pic:cNvPicPr>
                    </pic:nvPicPr>
                    <pic:blipFill rotWithShape="1">
                      <a:blip r:embed="rId1"/>
                      <a:stretch/>
                    </pic:blipFill>
                    <pic:spPr bwMode="auto">
                      <a:xfrm>
                        <a:off x="0" y="0"/>
                        <a:ext cx="5760720" cy="79438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3.60pt;height:62.55pt;mso-wrap-distance-left:0.00pt;mso-wrap-distance-top:0.00pt;mso-wrap-distance-right:0.00pt;mso-wrap-distance-bottom:0.00pt;z-index:1;" stroked="false">
              <v:imagedata r:id="rId2" o:title=""/>
              <o:lock v:ext="edit" rotation="t"/>
            </v:shape>
          </w:pict>
        </mc:Fallback>
      </mc:AlternateContent>
    </w:r>
  </w:p>
  <w:p w14:paraId="1237A491" w14:textId="77777777" w:rsidR="007C60B7" w:rsidRDefault="007C60B7">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81BCAF06"/>
    <w:lvl w:ilvl="0">
      <w:start w:val="1"/>
      <w:numFmt w:val="decimal"/>
      <w:pStyle w:val="Listapunktowana"/>
      <w:lvlText w:val="%1."/>
      <w:lvlJc w:val="left"/>
      <w:pPr>
        <w:tabs>
          <w:tab w:val="num" w:pos="360"/>
        </w:tabs>
        <w:ind w:left="36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684D"/>
    <w:multiLevelType w:val="multilevel"/>
    <w:tmpl w:val="08ECB1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43049F"/>
    <w:multiLevelType w:val="multilevel"/>
    <w:tmpl w:val="F77E48B8"/>
    <w:lvl w:ilvl="0">
      <w:start w:val="2"/>
      <w:numFmt w:val="upperRoman"/>
      <w:lvlText w:val="%1&gt;"/>
      <w:lvlJc w:val="left"/>
      <w:pPr>
        <w:ind w:left="862" w:hanging="72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08A13B24"/>
    <w:multiLevelType w:val="multilevel"/>
    <w:tmpl w:val="0E007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03581A"/>
    <w:multiLevelType w:val="multilevel"/>
    <w:tmpl w:val="04C4348C"/>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5" w15:restartNumberingAfterBreak="0">
    <w:nsid w:val="14466D2A"/>
    <w:multiLevelType w:val="multilevel"/>
    <w:tmpl w:val="665A22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4C1F9D"/>
    <w:multiLevelType w:val="multilevel"/>
    <w:tmpl w:val="AC2CBCF8"/>
    <w:lvl w:ilvl="0">
      <w:start w:val="1"/>
      <w:numFmt w:val="upperRoman"/>
      <w:lvlText w:val="%1."/>
      <w:lvlJc w:val="left"/>
      <w:pPr>
        <w:ind w:left="862"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875E40"/>
    <w:multiLevelType w:val="multilevel"/>
    <w:tmpl w:val="142E8620"/>
    <w:lvl w:ilvl="0">
      <w:start w:val="1"/>
      <w:numFmt w:val="decimal"/>
      <w:lvlText w:val="%1."/>
      <w:lvlJc w:val="left"/>
      <w:pPr>
        <w:ind w:left="709" w:firstLine="0"/>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8" w15:restartNumberingAfterBreak="0">
    <w:nsid w:val="1C88501C"/>
    <w:multiLevelType w:val="multilevel"/>
    <w:tmpl w:val="17BCFBE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033053F"/>
    <w:multiLevelType w:val="multilevel"/>
    <w:tmpl w:val="FBD0FFD8"/>
    <w:lvl w:ilvl="0">
      <w:start w:val="1"/>
      <w:numFmt w:val="upperRoman"/>
      <w:lvlText w:val="%1."/>
      <w:lvlJc w:val="left"/>
      <w:pPr>
        <w:ind w:left="862"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2A5808"/>
    <w:multiLevelType w:val="multilevel"/>
    <w:tmpl w:val="CE8A3344"/>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1" w15:restartNumberingAfterBreak="0">
    <w:nsid w:val="2B564F91"/>
    <w:multiLevelType w:val="multilevel"/>
    <w:tmpl w:val="0186AB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817BB0"/>
    <w:multiLevelType w:val="multilevel"/>
    <w:tmpl w:val="A1CA4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AA3F70"/>
    <w:multiLevelType w:val="multilevel"/>
    <w:tmpl w:val="D794D236"/>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4" w15:restartNumberingAfterBreak="0">
    <w:nsid w:val="358C7A26"/>
    <w:multiLevelType w:val="multilevel"/>
    <w:tmpl w:val="FC40D0EE"/>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5" w15:restartNumberingAfterBreak="0">
    <w:nsid w:val="420F0205"/>
    <w:multiLevelType w:val="multilevel"/>
    <w:tmpl w:val="FBCE9252"/>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D14DC6"/>
    <w:multiLevelType w:val="multilevel"/>
    <w:tmpl w:val="D19E2D9E"/>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7" w15:restartNumberingAfterBreak="0">
    <w:nsid w:val="569F4C83"/>
    <w:multiLevelType w:val="multilevel"/>
    <w:tmpl w:val="951CDE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3B2B35"/>
    <w:multiLevelType w:val="multilevel"/>
    <w:tmpl w:val="9E5E1D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5D002F"/>
    <w:multiLevelType w:val="multilevel"/>
    <w:tmpl w:val="D0B2DC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1C973F4"/>
    <w:multiLevelType w:val="multilevel"/>
    <w:tmpl w:val="8D962598"/>
    <w:lvl w:ilvl="0">
      <w:start w:val="1"/>
      <w:numFmt w:val="decimal"/>
      <w:lvlText w:val="%1."/>
      <w:lvlJc w:val="left"/>
      <w:pPr>
        <w:ind w:left="709" w:firstLine="0"/>
      </w:pPr>
      <w:rPr>
        <w:rFonts w:ascii="Times New Roman" w:eastAsia="Songti SC" w:hAnsi="Times New Roman" w:cs="Times New Roman"/>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num w:numId="1">
    <w:abstractNumId w:val="12"/>
  </w:num>
  <w:num w:numId="2">
    <w:abstractNumId w:val="0"/>
  </w:num>
  <w:num w:numId="3">
    <w:abstractNumId w:val="9"/>
  </w:num>
  <w:num w:numId="4">
    <w:abstractNumId w:val="20"/>
  </w:num>
  <w:num w:numId="5">
    <w:abstractNumId w:val="7"/>
  </w:num>
  <w:num w:numId="6">
    <w:abstractNumId w:val="19"/>
  </w:num>
  <w:num w:numId="7">
    <w:abstractNumId w:val="0"/>
  </w:num>
  <w:num w:numId="8">
    <w:abstractNumId w:val="18"/>
  </w:num>
  <w:num w:numId="9">
    <w:abstractNumId w:val="5"/>
  </w:num>
  <w:num w:numId="10">
    <w:abstractNumId w:val="1"/>
  </w:num>
  <w:num w:numId="11">
    <w:abstractNumId w:val="0"/>
    <w:lvlOverride w:ilvl="0">
      <w:startOverride w:val="1"/>
    </w:lvlOverride>
  </w:num>
  <w:num w:numId="12">
    <w:abstractNumId w:val="0"/>
    <w:lvlOverride w:ilvl="0">
      <w:startOverride w:val="3"/>
    </w:lvlOverride>
  </w:num>
  <w:num w:numId="13">
    <w:abstractNumId w:val="0"/>
  </w:num>
  <w:num w:numId="14">
    <w:abstractNumId w:val="0"/>
    <w:lvlOverride w:ilvl="0">
      <w:startOverride w:val="1"/>
    </w:lvlOverride>
  </w:num>
  <w:num w:numId="15">
    <w:abstractNumId w:val="6"/>
  </w:num>
  <w:num w:numId="16">
    <w:abstractNumId w:val="2"/>
  </w:num>
  <w:num w:numId="17">
    <w:abstractNumId w:val="3"/>
  </w:num>
  <w:num w:numId="18">
    <w:abstractNumId w:val="11"/>
  </w:num>
  <w:num w:numId="19">
    <w:abstractNumId w:val="17"/>
  </w:num>
  <w:num w:numId="20">
    <w:abstractNumId w:val="13"/>
  </w:num>
  <w:num w:numId="21">
    <w:abstractNumId w:val="10"/>
  </w:num>
  <w:num w:numId="22">
    <w:abstractNumId w:val="4"/>
  </w:num>
  <w:num w:numId="23">
    <w:abstractNumId w:val="14"/>
  </w:num>
  <w:num w:numId="24">
    <w:abstractNumId w:val="16"/>
  </w:num>
  <w:num w:numId="25">
    <w:abstractNumId w:val="8"/>
  </w:num>
  <w:num w:numId="26">
    <w:abstractNumId w:val="15"/>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0B7"/>
    <w:rsid w:val="003F0175"/>
    <w:rsid w:val="00707EBC"/>
    <w:rsid w:val="007C60B7"/>
    <w:rsid w:val="00D30FD5"/>
    <w:rsid w:val="00F36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806D"/>
  <w15:docId w15:val="{90559A88-BA52-4E4A-820F-20D633CC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rFonts w:ascii="Arial" w:eastAsiaTheme="minorEastAsia" w:hAnsi="Arial"/>
      <w:sz w:val="19"/>
      <w:lang w:val="en-US"/>
    </w:rPr>
  </w:style>
  <w:style w:type="paragraph" w:styleId="Nagwek1">
    <w:name w:val="heading 1"/>
    <w:basedOn w:val="Normalny"/>
    <w:next w:val="Normalny"/>
    <w:link w:val="Nagwek1Znak"/>
    <w:uiPriority w:val="9"/>
    <w:qFormat/>
    <w:pPr>
      <w:keepNext/>
      <w:keepLines/>
      <w:spacing w:before="480" w:after="0"/>
      <w:outlineLvl w:val="0"/>
    </w:pPr>
    <w:rPr>
      <w:rFonts w:asciiTheme="majorHAnsi" w:eastAsiaTheme="majorEastAsia" w:hAnsiTheme="majorHAnsi" w:cstheme="majorBidi"/>
      <w:b/>
      <w:bCs/>
      <w:color w:val="2E74B5" w:themeColor="accent1" w:themeShade="BF"/>
      <w:sz w:val="30"/>
      <w:szCs w:val="28"/>
    </w:rPr>
  </w:style>
  <w:style w:type="paragraph" w:styleId="Nagwek2">
    <w:name w:val="heading 2"/>
    <w:basedOn w:val="Normalny"/>
    <w:next w:val="Normalny"/>
    <w:link w:val="Nagwek2Znak"/>
    <w:uiPriority w:val="9"/>
    <w:unhideWhenUsed/>
    <w:qFormat/>
    <w:pPr>
      <w:keepNext/>
      <w:keepLines/>
      <w:spacing w:before="200" w:after="0"/>
      <w:outlineLvl w:val="1"/>
    </w:pPr>
    <w:rPr>
      <w:rFonts w:asciiTheme="majorHAnsi" w:eastAsiaTheme="majorEastAsia" w:hAnsiTheme="majorHAnsi" w:cstheme="majorBidi"/>
      <w:b/>
      <w:bCs/>
      <w:color w:val="5B9BD5" w:themeColor="accent1"/>
      <w:sz w:val="24"/>
      <w:szCs w:val="26"/>
    </w:rPr>
  </w:style>
  <w:style w:type="paragraph" w:styleId="Nagwek3">
    <w:name w:val="heading 3"/>
    <w:basedOn w:val="Normalny"/>
    <w:next w:val="Normalny"/>
    <w:link w:val="Nagwek3Znak"/>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pPr>
      <w:keepNext/>
      <w:keepLines/>
      <w:spacing w:before="80" w:after="40"/>
      <w:outlineLvl w:val="3"/>
    </w:pPr>
    <w:rPr>
      <w:rFonts w:eastAsia="Arial" w:cs="Arial"/>
      <w:i/>
      <w:iCs/>
      <w:color w:val="2E74B5"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Arial" w:cs="Arial"/>
      <w:color w:val="2E74B5"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Arial" w:cs="Arial"/>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Arial" w:cs="Arial"/>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Arial" w:cs="Arial"/>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Arial" w:cs="Arial"/>
      <w:i/>
      <w:iCs/>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Light">
    <w:name w:val="Table Grid Light"/>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Zwykatabela1">
    <w:name w:val="Plain Table 1"/>
    <w:basedOn w:val="Standardowy"/>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Zwykatabela2">
    <w:name w:val="Plain Table 2"/>
    <w:basedOn w:val="Standardowy"/>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Zwykatabela3">
    <w:name w:val="Plain Table 3"/>
    <w:basedOn w:val="Standardowy"/>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4">
    <w:name w:val="Plain Table 4"/>
    <w:basedOn w:val="Standardowy"/>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5">
    <w:name w:val="Plain Table 5"/>
    <w:basedOn w:val="Standardowy"/>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atki1jasna">
    <w:name w:val="Grid Table 1 Light"/>
    <w:basedOn w:val="Standardowy"/>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siatki2">
    <w:name w:val="Grid Table 2"/>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3">
    <w:name w:val="Grid Table 3"/>
    <w:basedOn w:val="Standardowy"/>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Standardowy"/>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Standardowy"/>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4">
    <w:name w:val="Grid Table 4"/>
    <w:basedOn w:val="Standardowy"/>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Standardowy"/>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Standardowy"/>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5ciemna">
    <w:name w:val="Grid Table 5 Dark"/>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Standardowy"/>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siatki6kolorowa">
    <w:name w:val="Grid Table 6 Colorful"/>
    <w:basedOn w:val="Standardowy"/>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Standardowy"/>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asiatki7kolorowa">
    <w:name w:val="Grid Table 7 Colorful"/>
    <w:basedOn w:val="Standardowy"/>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Standardowy"/>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Standardowy"/>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listy1jasna">
    <w:name w:val="List Table 1 Light"/>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Standardowy"/>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listy2">
    <w:name w:val="List Table 2"/>
    <w:basedOn w:val="Standardowy"/>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Standardowy"/>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Standardowy"/>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3">
    <w:name w:val="List Table 3"/>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Standardowy"/>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Standardowy"/>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listy4">
    <w:name w:val="List Table 4"/>
    <w:basedOn w:val="Standardowy"/>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Standardowy"/>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Standardowy"/>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5ciemna">
    <w:name w:val="List Table 5 Dark"/>
    <w:basedOn w:val="Standardowy"/>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Standardowy"/>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Standardowy"/>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listy6kolorowa">
    <w:name w:val="List Table 6 Colorful"/>
    <w:basedOn w:val="Standardowy"/>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Standardowy"/>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Standardowy"/>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listy7kolorowa">
    <w:name w:val="List Table 7 Colorful"/>
    <w:basedOn w:val="Standardowy"/>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Standardowy"/>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Standardowy"/>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Standardowy"/>
    <w:uiPriority w:val="99"/>
    <w:pPr>
      <w:spacing w:after="0" w:line="240" w:lineRule="auto"/>
    </w:pPr>
    <w:rPr>
      <w:color w:val="404040"/>
      <w:sz w:val="20"/>
      <w:szCs w:val="20"/>
      <w:lang w:eastAsia="pl-P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pPr>
      <w:spacing w:after="0" w:line="240" w:lineRule="auto"/>
    </w:pPr>
    <w:rPr>
      <w:color w:val="404040"/>
      <w:sz w:val="20"/>
      <w:szCs w:val="20"/>
      <w:lang w:eastAsia="pl-P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pPr>
      <w:spacing w:after="0" w:line="240" w:lineRule="auto"/>
    </w:pPr>
    <w:rPr>
      <w:color w:val="404040"/>
      <w:sz w:val="20"/>
      <w:szCs w:val="20"/>
      <w:lang w:eastAsia="pl-PL"/>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Standardowy"/>
    <w:uiPriority w:val="99"/>
    <w:pPr>
      <w:spacing w:after="0" w:line="240" w:lineRule="auto"/>
    </w:pPr>
    <w:rPr>
      <w:color w:val="404040"/>
      <w:sz w:val="20"/>
      <w:szCs w:val="20"/>
      <w:lang w:eastAsia="pl-P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pPr>
      <w:spacing w:after="0" w:line="240" w:lineRule="auto"/>
    </w:pPr>
    <w:rPr>
      <w:color w:val="404040"/>
      <w:sz w:val="20"/>
      <w:szCs w:val="20"/>
      <w:lang w:eastAsia="pl-P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pPr>
      <w:spacing w:after="0" w:line="240" w:lineRule="auto"/>
    </w:pPr>
    <w:rPr>
      <w:color w:val="404040"/>
      <w:sz w:val="20"/>
      <w:szCs w:val="20"/>
      <w:lang w:eastAsia="pl-P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pPr>
      <w:spacing w:after="0" w:line="240" w:lineRule="auto"/>
    </w:pPr>
    <w:rPr>
      <w:color w:val="404040"/>
      <w:sz w:val="20"/>
      <w:szCs w:val="20"/>
      <w:lang w:eastAsia="pl-PL"/>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Standardowy"/>
    <w:uiPriority w:val="99"/>
    <w:pPr>
      <w:spacing w:after="0" w:line="240" w:lineRule="auto"/>
    </w:pPr>
    <w:rPr>
      <w:color w:val="404040"/>
      <w:sz w:val="20"/>
      <w:szCs w:val="20"/>
      <w:lang w:eastAsia="pl-P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Standardowy"/>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Standardowy"/>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omylnaczcionkaakapitu"/>
    <w:uiPriority w:val="9"/>
    <w:rPr>
      <w:rFonts w:ascii="Arial" w:eastAsia="Arial" w:hAnsi="Arial" w:cs="Arial"/>
      <w:color w:val="2E74B5" w:themeColor="accent1" w:themeShade="BF"/>
      <w:sz w:val="40"/>
      <w:szCs w:val="40"/>
    </w:rPr>
  </w:style>
  <w:style w:type="character" w:customStyle="1" w:styleId="Heading2Char">
    <w:name w:val="Heading 2 Char"/>
    <w:basedOn w:val="Domylnaczcionkaakapitu"/>
    <w:uiPriority w:val="9"/>
    <w:rPr>
      <w:rFonts w:ascii="Arial" w:eastAsia="Arial" w:hAnsi="Arial" w:cs="Arial"/>
      <w:color w:val="2E74B5" w:themeColor="accent1" w:themeShade="BF"/>
      <w:sz w:val="32"/>
      <w:szCs w:val="32"/>
    </w:rPr>
  </w:style>
  <w:style w:type="character" w:customStyle="1" w:styleId="Heading3Char">
    <w:name w:val="Heading 3 Char"/>
    <w:basedOn w:val="Domylnaczcionkaakapitu"/>
    <w:uiPriority w:val="9"/>
    <w:rPr>
      <w:rFonts w:ascii="Arial" w:eastAsia="Arial" w:hAnsi="Arial" w:cs="Arial"/>
      <w:color w:val="2E74B5" w:themeColor="accent1" w:themeShade="BF"/>
      <w:sz w:val="28"/>
      <w:szCs w:val="28"/>
    </w:rPr>
  </w:style>
  <w:style w:type="character" w:customStyle="1" w:styleId="Nagwek4Znak">
    <w:name w:val="Nagłówek 4 Znak"/>
    <w:basedOn w:val="Domylnaczcionkaakapitu"/>
    <w:link w:val="Nagwek4"/>
    <w:uiPriority w:val="9"/>
    <w:rPr>
      <w:rFonts w:ascii="Arial" w:eastAsia="Arial" w:hAnsi="Arial" w:cs="Arial"/>
      <w:i/>
      <w:iCs/>
      <w:color w:val="2E74B5" w:themeColor="accent1" w:themeShade="BF"/>
    </w:rPr>
  </w:style>
  <w:style w:type="character" w:customStyle="1" w:styleId="Nagwek5Znak">
    <w:name w:val="Nagłówek 5 Znak"/>
    <w:basedOn w:val="Domylnaczcionkaakapitu"/>
    <w:link w:val="Nagwek5"/>
    <w:uiPriority w:val="9"/>
    <w:rPr>
      <w:rFonts w:ascii="Arial" w:eastAsia="Arial" w:hAnsi="Arial" w:cs="Arial"/>
      <w:color w:val="2E74B5" w:themeColor="accent1" w:themeShade="BF"/>
    </w:rPr>
  </w:style>
  <w:style w:type="character" w:customStyle="1" w:styleId="Nagwek6Znak">
    <w:name w:val="Nagłówek 6 Znak"/>
    <w:basedOn w:val="Domylnaczcionkaakapitu"/>
    <w:link w:val="Nagwek6"/>
    <w:uiPriority w:val="9"/>
    <w:rPr>
      <w:rFonts w:ascii="Arial" w:eastAsia="Arial" w:hAnsi="Arial" w:cs="Arial"/>
      <w:i/>
      <w:iCs/>
      <w:color w:val="595959" w:themeColor="text1" w:themeTint="A6"/>
    </w:rPr>
  </w:style>
  <w:style w:type="character" w:customStyle="1" w:styleId="Nagwek7Znak">
    <w:name w:val="Nagłówek 7 Znak"/>
    <w:basedOn w:val="Domylnaczcionkaakapitu"/>
    <w:link w:val="Nagwek7"/>
    <w:uiPriority w:val="9"/>
    <w:rPr>
      <w:rFonts w:ascii="Arial" w:eastAsia="Arial" w:hAnsi="Arial" w:cs="Arial"/>
      <w:color w:val="595959" w:themeColor="text1" w:themeTint="A6"/>
    </w:rPr>
  </w:style>
  <w:style w:type="character" w:customStyle="1" w:styleId="Nagwek8Znak">
    <w:name w:val="Nagłówek 8 Znak"/>
    <w:basedOn w:val="Domylnaczcionkaakapitu"/>
    <w:link w:val="Nagwek8"/>
    <w:uiPriority w:val="9"/>
    <w:rPr>
      <w:rFonts w:ascii="Arial" w:eastAsia="Arial" w:hAnsi="Arial" w:cs="Arial"/>
      <w:i/>
      <w:iCs/>
      <w:color w:val="272727" w:themeColor="text1" w:themeTint="D8"/>
    </w:rPr>
  </w:style>
  <w:style w:type="character" w:customStyle="1" w:styleId="Nagwek9Znak">
    <w:name w:val="Nagłówek 9 Znak"/>
    <w:basedOn w:val="Domylnaczcionkaakapitu"/>
    <w:link w:val="Nagwek9"/>
    <w:uiPriority w:val="9"/>
    <w:rPr>
      <w:rFonts w:ascii="Arial" w:eastAsia="Arial" w:hAnsi="Arial" w:cs="Arial"/>
      <w:i/>
      <w:iCs/>
      <w:color w:val="272727" w:themeColor="text1" w:themeTint="D8"/>
    </w:rPr>
  </w:style>
  <w:style w:type="character" w:customStyle="1" w:styleId="TitleChar">
    <w:name w:val="Title Char"/>
    <w:basedOn w:val="Domylnaczcionkaakapitu"/>
    <w:uiPriority w:val="10"/>
    <w:rPr>
      <w:rFonts w:ascii="Arial" w:eastAsia="Arial" w:hAnsi="Arial" w:cs="Arial"/>
      <w:spacing w:val="-10"/>
      <w:sz w:val="56"/>
      <w:szCs w:val="56"/>
    </w:rPr>
  </w:style>
  <w:style w:type="paragraph" w:styleId="Podtytu">
    <w:name w:val="Subtitle"/>
    <w:basedOn w:val="Normalny"/>
    <w:next w:val="Normalny"/>
    <w:link w:val="PodtytuZnak"/>
    <w:uiPriority w:val="11"/>
    <w:qFormat/>
    <w:pPr>
      <w:numPr>
        <w:ilvl w:val="1"/>
      </w:numPr>
    </w:pPr>
    <w:rPr>
      <w:color w:val="595959" w:themeColor="text1" w:themeTint="A6"/>
      <w:spacing w:val="15"/>
      <w:sz w:val="28"/>
      <w:szCs w:val="28"/>
    </w:rPr>
  </w:style>
  <w:style w:type="character" w:customStyle="1" w:styleId="PodtytuZnak">
    <w:name w:val="Podtytuł Znak"/>
    <w:basedOn w:val="Domylnaczcionkaakapitu"/>
    <w:link w:val="Podtytu"/>
    <w:uiPriority w:val="11"/>
    <w:rPr>
      <w:color w:val="595959" w:themeColor="text1" w:themeTint="A6"/>
      <w:spacing w:val="15"/>
      <w:sz w:val="28"/>
      <w:szCs w:val="28"/>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Znak">
    <w:name w:val="Cytat Znak"/>
    <w:basedOn w:val="Domylnaczcionkaakapitu"/>
    <w:link w:val="Cytat"/>
    <w:uiPriority w:val="29"/>
    <w:rPr>
      <w:i/>
      <w:iCs/>
      <w:color w:val="404040" w:themeColor="text1" w:themeTint="BF"/>
    </w:rPr>
  </w:style>
  <w:style w:type="character" w:styleId="Wyrnienieintensywne">
    <w:name w:val="Intense Emphasis"/>
    <w:basedOn w:val="Domylnaczcionkaakapitu"/>
    <w:uiPriority w:val="21"/>
    <w:qFormat/>
    <w:rPr>
      <w:i/>
      <w:iCs/>
      <w:color w:val="2E74B5" w:themeColor="accent1" w:themeShade="BF"/>
    </w:rPr>
  </w:style>
  <w:style w:type="paragraph" w:styleId="Cytatintensywny">
    <w:name w:val="Intense Quote"/>
    <w:basedOn w:val="Normalny"/>
    <w:next w:val="Normalny"/>
    <w:link w:val="CytatintensywnyZnak"/>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Pr>
      <w:i/>
      <w:iCs/>
      <w:color w:val="2E74B5" w:themeColor="accent1" w:themeShade="BF"/>
    </w:rPr>
  </w:style>
  <w:style w:type="character" w:styleId="Odwoanieintensywne">
    <w:name w:val="Intense Reference"/>
    <w:basedOn w:val="Domylnaczcionkaakapitu"/>
    <w:uiPriority w:val="32"/>
    <w:qFormat/>
    <w:rPr>
      <w:b/>
      <w:bCs/>
      <w:smallCaps/>
      <w:color w:val="2E74B5" w:themeColor="accent1" w:themeShade="BF"/>
      <w:spacing w:val="5"/>
    </w:rPr>
  </w:style>
  <w:style w:type="paragraph" w:styleId="Bezodstpw">
    <w:name w:val="No Spacing"/>
    <w:basedOn w:val="Normalny"/>
    <w:uiPriority w:val="1"/>
    <w:qFormat/>
    <w:pPr>
      <w:spacing w:after="0" w:line="240" w:lineRule="auto"/>
    </w:pPr>
  </w:style>
  <w:style w:type="character" w:styleId="Wyrnieniedelikatne">
    <w:name w:val="Subtle Emphasis"/>
    <w:basedOn w:val="Domylnaczcionkaakapitu"/>
    <w:uiPriority w:val="19"/>
    <w:qFormat/>
    <w:rPr>
      <w:i/>
      <w:iCs/>
      <w:color w:val="404040" w:themeColor="text1" w:themeTint="BF"/>
    </w:rPr>
  </w:style>
  <w:style w:type="character" w:styleId="Odwoaniedelikatne">
    <w:name w:val="Subtle Reference"/>
    <w:basedOn w:val="Domylnaczcionkaakapitu"/>
    <w:uiPriority w:val="31"/>
    <w:qFormat/>
    <w:rPr>
      <w:smallCaps/>
      <w:color w:val="5A5A5A" w:themeColor="text1" w:themeTint="A5"/>
    </w:rPr>
  </w:style>
  <w:style w:type="character" w:styleId="Tytuksiki">
    <w:name w:val="Book Title"/>
    <w:basedOn w:val="Domylnaczcionkaakapitu"/>
    <w:uiPriority w:val="33"/>
    <w:qFormat/>
    <w:rPr>
      <w:b/>
      <w:bCs/>
      <w:i/>
      <w:iCs/>
      <w:spacing w:val="5"/>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paragraph" w:styleId="Legenda">
    <w:name w:val="caption"/>
    <w:basedOn w:val="Normalny"/>
    <w:next w:val="Normalny"/>
    <w:uiPriority w:val="35"/>
    <w:unhideWhenUsed/>
    <w:qFormat/>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Pr>
      <w:sz w:val="20"/>
      <w:szCs w:val="20"/>
    </w:rPr>
  </w:style>
  <w:style w:type="character" w:styleId="Odwoanieprzypisudolnego">
    <w:name w:val="footnote reference"/>
    <w:basedOn w:val="Domylnaczcionkaakapitu"/>
    <w:uiPriority w:val="99"/>
    <w:semiHidden/>
    <w:unhideWhenUsed/>
    <w:rPr>
      <w:vertAlign w:val="superscript"/>
    </w:rPr>
  </w:style>
  <w:style w:type="paragraph" w:styleId="Tekstprzypisukocowego">
    <w:name w:val="endnote text"/>
    <w:basedOn w:val="Normalny"/>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Pr>
      <w:sz w:val="20"/>
      <w:szCs w:val="20"/>
    </w:rPr>
  </w:style>
  <w:style w:type="character" w:styleId="Odwoanieprzypisukocowego">
    <w:name w:val="endnote reference"/>
    <w:basedOn w:val="Domylnaczcionkaakapitu"/>
    <w:uiPriority w:val="99"/>
    <w:semiHidden/>
    <w:unhideWhenUsed/>
    <w:rPr>
      <w:vertAlign w:val="superscript"/>
    </w:rPr>
  </w:style>
  <w:style w:type="character" w:styleId="UyteHipercze">
    <w:name w:val="FollowedHyperlink"/>
    <w:basedOn w:val="Domylnaczcionkaakapitu"/>
    <w:uiPriority w:val="99"/>
    <w:semiHidden/>
    <w:unhideWhenUsed/>
    <w:rPr>
      <w:color w:val="954F72" w:themeColor="followedHyperlink"/>
      <w:u w:val="single"/>
    </w:rPr>
  </w:style>
  <w:style w:type="paragraph" w:styleId="Spistreci1">
    <w:name w:val="toc 1"/>
    <w:basedOn w:val="Normalny"/>
    <w:next w:val="Normalny"/>
    <w:uiPriority w:val="39"/>
    <w:unhideWhenUsed/>
    <w:pPr>
      <w:spacing w:after="100"/>
    </w:pPr>
  </w:style>
  <w:style w:type="paragraph" w:styleId="Spistreci2">
    <w:name w:val="toc 2"/>
    <w:basedOn w:val="Normalny"/>
    <w:next w:val="Normalny"/>
    <w:uiPriority w:val="39"/>
    <w:unhideWhenUsed/>
    <w:pPr>
      <w:spacing w:after="100"/>
      <w:ind w:left="220"/>
    </w:pPr>
  </w:style>
  <w:style w:type="paragraph" w:styleId="Spistreci3">
    <w:name w:val="toc 3"/>
    <w:basedOn w:val="Normalny"/>
    <w:next w:val="Normalny"/>
    <w:uiPriority w:val="39"/>
    <w:unhideWhenUsed/>
    <w:pPr>
      <w:spacing w:after="100"/>
      <w:ind w:left="440"/>
    </w:pPr>
  </w:style>
  <w:style w:type="paragraph" w:styleId="Spistreci4">
    <w:name w:val="toc 4"/>
    <w:basedOn w:val="Normalny"/>
    <w:next w:val="Normalny"/>
    <w:uiPriority w:val="39"/>
    <w:unhideWhenUsed/>
    <w:pPr>
      <w:spacing w:after="100"/>
      <w:ind w:left="660"/>
    </w:pPr>
  </w:style>
  <w:style w:type="paragraph" w:styleId="Spistreci5">
    <w:name w:val="toc 5"/>
    <w:basedOn w:val="Normalny"/>
    <w:next w:val="Normalny"/>
    <w:uiPriority w:val="39"/>
    <w:unhideWhenUsed/>
    <w:pPr>
      <w:spacing w:after="100"/>
      <w:ind w:left="880"/>
    </w:pPr>
  </w:style>
  <w:style w:type="paragraph" w:styleId="Spistreci6">
    <w:name w:val="toc 6"/>
    <w:basedOn w:val="Normalny"/>
    <w:next w:val="Normalny"/>
    <w:uiPriority w:val="39"/>
    <w:unhideWhenUsed/>
    <w:pPr>
      <w:spacing w:after="100"/>
      <w:ind w:left="1100"/>
    </w:pPr>
  </w:style>
  <w:style w:type="paragraph" w:styleId="Spistreci7">
    <w:name w:val="toc 7"/>
    <w:basedOn w:val="Normalny"/>
    <w:next w:val="Normalny"/>
    <w:uiPriority w:val="39"/>
    <w:unhideWhenUsed/>
    <w:pPr>
      <w:spacing w:after="100"/>
      <w:ind w:left="1320"/>
    </w:pPr>
  </w:style>
  <w:style w:type="paragraph" w:styleId="Spistreci8">
    <w:name w:val="toc 8"/>
    <w:basedOn w:val="Normalny"/>
    <w:next w:val="Normalny"/>
    <w:uiPriority w:val="39"/>
    <w:unhideWhenUsed/>
    <w:pPr>
      <w:spacing w:after="100"/>
      <w:ind w:left="1540"/>
    </w:pPr>
  </w:style>
  <w:style w:type="paragraph" w:styleId="Spistreci9">
    <w:name w:val="toc 9"/>
    <w:basedOn w:val="Normalny"/>
    <w:next w:val="Normalny"/>
    <w:uiPriority w:val="39"/>
    <w:unhideWhenUsed/>
    <w:pPr>
      <w:spacing w:after="100"/>
      <w:ind w:left="1760"/>
    </w:pPr>
  </w:style>
  <w:style w:type="character" w:styleId="Tekstzastpczy">
    <w:name w:val="Placeholder Text"/>
    <w:basedOn w:val="Domylnaczcionkaakapitu"/>
    <w:uiPriority w:val="99"/>
    <w:semiHidden/>
    <w:rPr>
      <w:color w:val="666666"/>
    </w:rPr>
  </w:style>
  <w:style w:type="paragraph" w:styleId="Nagwekspisutreci">
    <w:name w:val="TOC Heading"/>
    <w:uiPriority w:val="39"/>
    <w:unhideWhenUsed/>
  </w:style>
  <w:style w:type="paragraph" w:styleId="Spisilustracji">
    <w:name w:val="table of figures"/>
    <w:basedOn w:val="Normalny"/>
    <w:next w:val="Normalny"/>
    <w:uiPriority w:val="99"/>
    <w:unhideWhenUsed/>
    <w:pPr>
      <w:spacing w:after="0"/>
    </w:p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basedOn w:val="Domylnaczcionkaakapitu"/>
    <w:link w:val="Nagwek"/>
    <w:uiPriority w:val="99"/>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basedOn w:val="Domylnaczcionkaakapitu"/>
    <w:link w:val="Stopka"/>
    <w:uiPriority w:val="99"/>
  </w:style>
  <w:style w:type="paragraph" w:styleId="Tekstpodstawowy">
    <w:name w:val="Body Text"/>
    <w:basedOn w:val="Normalny"/>
    <w:link w:val="TekstpodstawowyZnak"/>
    <w:pPr>
      <w:spacing w:before="120" w:after="60" w:line="312" w:lineRule="auto"/>
      <w:jc w:val="both"/>
    </w:pPr>
    <w:rPr>
      <w:rFonts w:ascii="Times New Roman" w:eastAsia="Times New Roman" w:hAnsi="Times New Roman" w:cs="Times New Roman"/>
      <w:b/>
      <w:bCs/>
      <w:i/>
      <w:iCs/>
      <w:sz w:val="24"/>
      <w:szCs w:val="24"/>
      <w:lang w:eastAsia="pl-PL"/>
    </w:rPr>
  </w:style>
  <w:style w:type="character" w:customStyle="1" w:styleId="TekstpodstawowyZnak">
    <w:name w:val="Tekst podstawowy Znak"/>
    <w:basedOn w:val="Domylnaczcionkaakapitu"/>
    <w:link w:val="Tekstpodstawowy"/>
    <w:rPr>
      <w:rFonts w:ascii="Times New Roman" w:eastAsia="Times New Roman" w:hAnsi="Times New Roman" w:cs="Times New Roman"/>
      <w:b/>
      <w:bCs/>
      <w:i/>
      <w:iCs/>
      <w:sz w:val="24"/>
      <w:szCs w:val="24"/>
      <w:lang w:eastAsia="pl-PL"/>
    </w:rPr>
  </w:style>
  <w:style w:type="character" w:customStyle="1" w:styleId="Nagwek1Znak">
    <w:name w:val="Nagłówek 1 Znak"/>
    <w:basedOn w:val="Domylnaczcionkaakapitu"/>
    <w:link w:val="Nagwek1"/>
    <w:uiPriority w:val="9"/>
    <w:rPr>
      <w:rFonts w:asciiTheme="majorHAnsi" w:eastAsiaTheme="majorEastAsia" w:hAnsiTheme="majorHAnsi" w:cstheme="majorBidi"/>
      <w:b/>
      <w:bCs/>
      <w:color w:val="2E74B5" w:themeColor="accent1" w:themeShade="BF"/>
      <w:sz w:val="30"/>
      <w:szCs w:val="28"/>
      <w:lang w:val="en-US"/>
    </w:rPr>
  </w:style>
  <w:style w:type="character" w:customStyle="1" w:styleId="Nagwek2Znak">
    <w:name w:val="Nagłówek 2 Znak"/>
    <w:basedOn w:val="Domylnaczcionkaakapitu"/>
    <w:link w:val="Nagwek2"/>
    <w:uiPriority w:val="9"/>
    <w:rPr>
      <w:rFonts w:asciiTheme="majorHAnsi" w:eastAsiaTheme="majorEastAsia" w:hAnsiTheme="majorHAnsi" w:cstheme="majorBidi"/>
      <w:b/>
      <w:bCs/>
      <w:color w:val="5B9BD5" w:themeColor="accent1"/>
      <w:sz w:val="24"/>
      <w:szCs w:val="26"/>
      <w:lang w:val="en-US"/>
    </w:rPr>
  </w:style>
  <w:style w:type="paragraph" w:styleId="Tytu">
    <w:name w:val="Title"/>
    <w:basedOn w:val="Normalny"/>
    <w:next w:val="Normalny"/>
    <w:link w:val="TytuZnak"/>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40"/>
      <w:szCs w:val="52"/>
    </w:rPr>
  </w:style>
  <w:style w:type="character" w:customStyle="1" w:styleId="TytuZnak">
    <w:name w:val="Tytuł Znak"/>
    <w:basedOn w:val="Domylnaczcionkaakapitu"/>
    <w:link w:val="Tytu"/>
    <w:uiPriority w:val="10"/>
    <w:rPr>
      <w:rFonts w:asciiTheme="majorHAnsi" w:eastAsiaTheme="majorEastAsia" w:hAnsiTheme="majorHAnsi" w:cstheme="majorBidi"/>
      <w:color w:val="323E4F" w:themeColor="text2" w:themeShade="BF"/>
      <w:spacing w:val="5"/>
      <w:sz w:val="40"/>
      <w:szCs w:val="52"/>
      <w:lang w:val="en-US"/>
    </w:rPr>
  </w:style>
  <w:style w:type="paragraph" w:styleId="Listapunktowana">
    <w:name w:val="List Bullet"/>
    <w:basedOn w:val="Normalny"/>
    <w:uiPriority w:val="99"/>
    <w:unhideWhenUsed/>
    <w:pPr>
      <w:numPr>
        <w:numId w:val="2"/>
      </w:numPr>
      <w:contextualSpacing/>
    </w:pPr>
  </w:style>
  <w:style w:type="table" w:styleId="Tabela-Siatka">
    <w:name w:val="Table Grid"/>
    <w:basedOn w:val="Standardowy"/>
    <w:uiPriority w:val="59"/>
    <w:pPr>
      <w:spacing w:after="0" w:line="240" w:lineRule="auto"/>
    </w:pPr>
    <w:rPr>
      <w:rFonts w:eastAsiaTheme="minorEastAsia"/>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pPr>
      <w:ind w:left="720"/>
      <w:contextualSpacing/>
    </w:pPr>
  </w:style>
  <w:style w:type="paragraph" w:customStyle="1" w:styleId="Textbody">
    <w:name w:val="Text body"/>
    <w:basedOn w:val="Normalny"/>
    <w:pPr>
      <w:spacing w:after="140"/>
    </w:pPr>
    <w:rPr>
      <w:rFonts w:ascii="Liberation Serif" w:eastAsia="Songti SC" w:hAnsi="Liberation Serif" w:cs="Arial Unicode MS"/>
      <w:sz w:val="24"/>
      <w:szCs w:val="24"/>
      <w:lang w:val="pl-PL" w:eastAsia="zh-CN" w:bidi="hi-IN"/>
    </w:rPr>
  </w:style>
  <w:style w:type="paragraph" w:customStyle="1" w:styleId="HorizontalLine">
    <w:name w:val="Horizontal Line"/>
    <w:basedOn w:val="Normalny"/>
    <w:next w:val="Textbody"/>
    <w:pPr>
      <w:suppressLineNumbers/>
      <w:spacing w:after="283" w:line="240" w:lineRule="auto"/>
    </w:pPr>
    <w:rPr>
      <w:rFonts w:ascii="Liberation Serif" w:eastAsia="Songti SC" w:hAnsi="Liberation Serif" w:cs="Arial Unicode MS"/>
      <w:sz w:val="12"/>
      <w:szCs w:val="12"/>
      <w:lang w:val="pl-PL" w:eastAsia="zh-CN" w:bidi="hi-IN"/>
    </w:rPr>
  </w:style>
  <w:style w:type="paragraph" w:customStyle="1" w:styleId="TableContents">
    <w:name w:val="Table Contents"/>
    <w:basedOn w:val="Normalny"/>
    <w:pPr>
      <w:widowControl w:val="0"/>
      <w:suppressLineNumbers/>
      <w:spacing w:after="0" w:line="240" w:lineRule="auto"/>
    </w:pPr>
    <w:rPr>
      <w:rFonts w:ascii="Liberation Serif" w:eastAsia="Songti SC" w:hAnsi="Liberation Serif" w:cs="Arial Unicode MS"/>
      <w:sz w:val="24"/>
      <w:szCs w:val="24"/>
      <w:lang w:val="pl-PL" w:eastAsia="zh-CN" w:bidi="hi-IN"/>
    </w:rPr>
  </w:style>
  <w:style w:type="paragraph" w:customStyle="1" w:styleId="TableHeading">
    <w:name w:val="Table Heading"/>
    <w:basedOn w:val="TableContents"/>
    <w:pPr>
      <w:jc w:val="center"/>
    </w:pPr>
    <w:rPr>
      <w:b/>
      <w:bCs/>
    </w:rPr>
  </w:style>
  <w:style w:type="character" w:customStyle="1" w:styleId="StrongEmphasis">
    <w:name w:val="Strong Emphasis"/>
    <w:rPr>
      <w:b/>
      <w:bCs/>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eastAsiaTheme="minorEastAsia" w:hAnsi="Arial"/>
      <w:sz w:val="20"/>
      <w:szCs w:val="20"/>
      <w:lang w:val="en-US"/>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rFonts w:ascii="Arial" w:eastAsiaTheme="minorEastAsia" w:hAnsi="Arial"/>
      <w:b/>
      <w:bCs/>
      <w:sz w:val="20"/>
      <w:szCs w:val="20"/>
      <w:lang w:val="en-US"/>
    </w:rPr>
  </w:style>
  <w:style w:type="paragraph" w:styleId="Tekstdymka">
    <w:name w:val="Balloon Text"/>
    <w:basedOn w:val="Normalny"/>
    <w:link w:val="TekstdymkaZnak"/>
    <w:uiPriority w:val="99"/>
    <w:semiHidden/>
    <w:unhideWhenUs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Pr>
      <w:rFonts w:ascii="Segoe UI" w:eastAsiaTheme="minorEastAsia" w:hAnsi="Segoe UI" w:cs="Segoe UI"/>
      <w:sz w:val="18"/>
      <w:szCs w:val="18"/>
      <w:lang w:val="en-US"/>
    </w:rPr>
  </w:style>
  <w:style w:type="character" w:styleId="Pogrubienie">
    <w:name w:val="Strong"/>
    <w:basedOn w:val="Domylnaczcionkaakapitu"/>
    <w:uiPriority w:val="22"/>
    <w:qFormat/>
    <w:rPr>
      <w:b/>
      <w:bCs/>
    </w:rPr>
  </w:style>
  <w:style w:type="character" w:styleId="Hipercze">
    <w:name w:val="Hyperlink"/>
    <w:basedOn w:val="Domylnaczcionkaakapitu"/>
    <w:uiPriority w:val="99"/>
    <w:unhideWhenUsed/>
    <w:rPr>
      <w:color w:val="0000FF"/>
      <w:u w:val="single"/>
    </w:rPr>
  </w:style>
  <w:style w:type="character" w:customStyle="1" w:styleId="inqyif">
    <w:name w:val="inqyif"/>
    <w:basedOn w:val="Domylnaczcionkaakapitu"/>
  </w:style>
  <w:style w:type="character" w:styleId="Uwydatnienie">
    <w:name w:val="Emphasis"/>
    <w:basedOn w:val="Domylnaczcionkaakapitu"/>
    <w:uiPriority w:val="20"/>
    <w:qFormat/>
    <w:rPr>
      <w:i/>
      <w:iCs/>
    </w:rPr>
  </w:style>
  <w:style w:type="paragraph" w:customStyle="1" w:styleId="Standard">
    <w:name w:val="Standard"/>
    <w:pPr>
      <w:spacing w:after="0" w:line="240" w:lineRule="auto"/>
    </w:pPr>
    <w:rPr>
      <w:rFonts w:ascii="Liberation Serif" w:eastAsia="Songti SC" w:hAnsi="Liberation Serif" w:cs="Arial Unicode MS"/>
      <w:sz w:val="24"/>
      <w:szCs w:val="24"/>
      <w:lang w:eastAsia="zh-CN" w:bidi="hi-IN"/>
    </w:rPr>
  </w:style>
  <w:style w:type="paragraph" w:styleId="Poprawka">
    <w:name w:val="Revision"/>
    <w:hidden/>
    <w:uiPriority w:val="99"/>
    <w:semiHidden/>
    <w:pPr>
      <w:spacing w:after="0" w:line="240" w:lineRule="auto"/>
    </w:pPr>
    <w:rPr>
      <w:rFonts w:ascii="Arial" w:eastAsiaTheme="minorEastAsia" w:hAnsi="Arial"/>
      <w:sz w:val="19"/>
      <w:lang w:val="en-US"/>
    </w:rPr>
  </w:style>
  <w:style w:type="character" w:customStyle="1" w:styleId="Nagwek3Znak">
    <w:name w:val="Nagłówek 3 Znak"/>
    <w:basedOn w:val="Domylnaczcionkaakapitu"/>
    <w:link w:val="Nagwek3"/>
    <w:uiPriority w:val="9"/>
    <w:semiHidden/>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99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4367</Words>
  <Characters>26208</Characters>
  <Application>Microsoft Office Word</Application>
  <DocSecurity>0</DocSecurity>
  <Lines>218</Lines>
  <Paragraphs>61</Paragraphs>
  <ScaleCrop>false</ScaleCrop>
  <Company/>
  <LinksUpToDate>false</LinksUpToDate>
  <CharactersWithSpaces>30514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Suska</dc:creator>
  <cp:keywords/>
  <dc:description/>
  <cp:lastModifiedBy>Maria Suska</cp:lastModifiedBy>
  <cp:revision>8</cp:revision>
  <dcterms:created xsi:type="dcterms:W3CDTF">2026-10-07T10:59:00Z</dcterms:created>
  <dcterms:modified xsi:type="dcterms:W3CDTF">2026-10-08T07:00:00Z</dcterms:modified>
</cp:coreProperties>
</file>