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85D" w:rsidRDefault="00042E07" w:rsidP="005A3E8C">
      <w:pPr>
        <w:tabs>
          <w:tab w:val="left" w:pos="7680"/>
        </w:tabs>
      </w:pPr>
      <w:r>
        <w:t>KA/26-7/26</w:t>
      </w:r>
    </w:p>
    <w:p w:rsidR="00F32997" w:rsidRPr="00F32997" w:rsidRDefault="00515AB3" w:rsidP="00F32997">
      <w:pPr>
        <w:pStyle w:val="Nagwek1"/>
        <w:rPr>
          <w:rFonts w:cstheme="majorHAnsi"/>
          <w:sz w:val="20"/>
          <w:szCs w:val="20"/>
        </w:rPr>
      </w:pPr>
      <w:r>
        <w:rPr>
          <w:rStyle w:val="Pogrubienie"/>
          <w:rFonts w:cstheme="majorHAnsi"/>
          <w:b w:val="0"/>
          <w:bCs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="00042E07" w:rsidRPr="00515AB3">
        <w:rPr>
          <w:rStyle w:val="Pogrubienie"/>
          <w:rFonts w:cstheme="majorHAnsi"/>
          <w:b w:val="0"/>
          <w:bCs w:val="0"/>
          <w:color w:val="auto"/>
          <w:sz w:val="20"/>
          <w:szCs w:val="20"/>
        </w:rPr>
        <w:t xml:space="preserve">Kraków  11.09.2026r. </w:t>
      </w:r>
    </w:p>
    <w:p w:rsidR="00F32997" w:rsidRDefault="00F32997" w:rsidP="005A3E8C">
      <w:pPr>
        <w:tabs>
          <w:tab w:val="left" w:pos="7680"/>
        </w:tabs>
        <w:rPr>
          <w:rFonts w:asciiTheme="majorHAnsi" w:hAnsiTheme="majorHAnsi" w:cstheme="majorHAnsi"/>
          <w:sz w:val="20"/>
          <w:szCs w:val="20"/>
        </w:rPr>
      </w:pP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ZAPYTANIE OFERTOWE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na dostawę przenośnej pętli indukcyjnej do sekretariatu oraz mobilnego systemu wspomagającego słyszenie do oprowadzania i wydarzeń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 ramach realizacji projektu/zadania finansowanego ze środków Programu Upowszechniania Kultury (PUK)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81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I. ZAMAWIAJĄCY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Muzeum Sztuki Współczesnej w Krakowie MOCAK</w:t>
      </w:r>
      <w:r w:rsidRPr="00515AB3">
        <w:rPr>
          <w:rFonts w:asciiTheme="majorHAnsi" w:hAnsiTheme="majorHAnsi" w:cstheme="majorHAnsi"/>
          <w:sz w:val="20"/>
          <w:szCs w:val="20"/>
        </w:rPr>
        <w:br/>
        <w:t>ul. Lipowa 4, 30-702 Kraków</w:t>
      </w:r>
      <w:r w:rsidRPr="00515AB3">
        <w:rPr>
          <w:rFonts w:asciiTheme="majorHAnsi" w:hAnsiTheme="majorHAnsi" w:cstheme="majorHAnsi"/>
          <w:sz w:val="20"/>
          <w:szCs w:val="20"/>
        </w:rPr>
        <w:br/>
        <w:t>NIP: 6751427073</w:t>
      </w:r>
      <w:r w:rsidRPr="00515AB3">
        <w:rPr>
          <w:rFonts w:asciiTheme="majorHAnsi" w:hAnsiTheme="majorHAnsi" w:cstheme="majorHAnsi"/>
          <w:sz w:val="20"/>
          <w:szCs w:val="20"/>
        </w:rPr>
        <w:br/>
        <w:t>REGON: 121135203</w:t>
      </w:r>
      <w:r w:rsidRPr="00515AB3">
        <w:rPr>
          <w:rFonts w:asciiTheme="majorHAnsi" w:hAnsiTheme="majorHAnsi" w:cstheme="majorHAnsi"/>
          <w:sz w:val="20"/>
          <w:szCs w:val="20"/>
        </w:rPr>
        <w:br/>
        <w:t>RIK: 31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82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II. INFORMACJE O POSTĘPOWANIU</w:t>
      </w:r>
    </w:p>
    <w:p w:rsidR="00515AB3" w:rsidRPr="00515AB3" w:rsidRDefault="00515AB3" w:rsidP="00515AB3">
      <w:pPr>
        <w:pStyle w:val="NormalnyWeb"/>
        <w:numPr>
          <w:ilvl w:val="0"/>
          <w:numId w:val="22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Postępowanie prowadzone jest w trybie zapytania ofertowego, zgodnie z obowiązującymi u Zamawiającego zasadami udzielania zamówień.</w:t>
      </w:r>
    </w:p>
    <w:p w:rsidR="00515AB3" w:rsidRPr="00515AB3" w:rsidRDefault="00515AB3" w:rsidP="00515AB3">
      <w:pPr>
        <w:pStyle w:val="NormalnyWeb"/>
        <w:numPr>
          <w:ilvl w:val="0"/>
          <w:numId w:val="22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Przedmiot zamówienia finansowany jest w ramach realizacji projektu/zadania finansowanego ze środków Programu Upowszechniania Kultury (PUK).</w:t>
      </w:r>
    </w:p>
    <w:p w:rsidR="00515AB3" w:rsidRPr="00515AB3" w:rsidRDefault="00515AB3" w:rsidP="00515AB3">
      <w:pPr>
        <w:pStyle w:val="NormalnyWeb"/>
        <w:numPr>
          <w:ilvl w:val="0"/>
          <w:numId w:val="22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Zamawiający nie dopuszcza składania ofert częściowych.</w:t>
      </w:r>
    </w:p>
    <w:p w:rsidR="00515AB3" w:rsidRPr="00515AB3" w:rsidRDefault="00515AB3" w:rsidP="00515AB3">
      <w:pPr>
        <w:pStyle w:val="NormalnyWeb"/>
        <w:numPr>
          <w:ilvl w:val="0"/>
          <w:numId w:val="22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Oferta musi obejmować całość przedmiotu zamówienia określonego w niniejszym zapytaniu ofertowym.</w:t>
      </w:r>
    </w:p>
    <w:p w:rsidR="00515AB3" w:rsidRPr="00515AB3" w:rsidRDefault="00515AB3" w:rsidP="00515AB3">
      <w:pPr>
        <w:pStyle w:val="NormalnyWeb"/>
        <w:numPr>
          <w:ilvl w:val="0"/>
          <w:numId w:val="22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Zamawiający dopuszcza składanie ofert na rozwiązania równoważne, na zasadach określonych w pkt VII niniejszego zapytania.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83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III. PRZEDMIOT ZAMÓWIENIA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Przedmiotem zamówienia jest dostawa dwóch uzupełniających się rozwiązań wspomagających dostępność komunikacyjną Muzeum dla osób z niepełnosprawnością słuchu:</w:t>
      </w:r>
    </w:p>
    <w:p w:rsidR="00515AB3" w:rsidRPr="00515AB3" w:rsidRDefault="00515AB3" w:rsidP="00515AB3">
      <w:pPr>
        <w:pStyle w:val="NormalnyWeb"/>
        <w:numPr>
          <w:ilvl w:val="0"/>
          <w:numId w:val="23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przenośnej pętli indukcyjnej przeznaczonej do użytkowania w sekretariacie</w:t>
      </w:r>
      <w:r w:rsidRPr="00515AB3">
        <w:rPr>
          <w:rFonts w:asciiTheme="majorHAnsi" w:hAnsiTheme="majorHAnsi" w:cstheme="majorHAnsi"/>
          <w:sz w:val="20"/>
          <w:szCs w:val="20"/>
        </w:rPr>
        <w:t>, umożliwiającej osobom korzystającym z aparatów słuchowych lub implantów ślimakowych wyposażonych w funkcję odbioru sygnału indukcyjnego komunikację z pracownikiem Muzeum;</w:t>
      </w:r>
    </w:p>
    <w:p w:rsidR="00515AB3" w:rsidRPr="00515AB3" w:rsidRDefault="00515AB3" w:rsidP="00515AB3">
      <w:pPr>
        <w:pStyle w:val="NormalnyWeb"/>
        <w:numPr>
          <w:ilvl w:val="0"/>
          <w:numId w:val="23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mobilnego systemu wspomagającego słyszenie przeznaczonego do oprowadzania, wydarzeń, spotkań, prezentacji i innych działań realizowanych przez Muzeum</w:t>
      </w:r>
      <w:r w:rsidRPr="00515AB3">
        <w:rPr>
          <w:rFonts w:asciiTheme="majorHAnsi" w:hAnsiTheme="majorHAnsi" w:cstheme="majorHAnsi"/>
          <w:sz w:val="20"/>
          <w:szCs w:val="20"/>
        </w:rPr>
        <w:t xml:space="preserve">, składającego się z nadajnika, odbiorników, słuchawek, pętli </w:t>
      </w:r>
      <w:proofErr w:type="spellStart"/>
      <w:r w:rsidRPr="00515AB3">
        <w:rPr>
          <w:rFonts w:asciiTheme="majorHAnsi" w:hAnsiTheme="majorHAnsi" w:cstheme="majorHAnsi"/>
          <w:sz w:val="20"/>
          <w:szCs w:val="20"/>
        </w:rPr>
        <w:t>naszyjnych</w:t>
      </w:r>
      <w:proofErr w:type="spellEnd"/>
      <w:r w:rsidRPr="00515AB3">
        <w:rPr>
          <w:rFonts w:asciiTheme="majorHAnsi" w:hAnsiTheme="majorHAnsi" w:cstheme="majorHAnsi"/>
          <w:sz w:val="20"/>
          <w:szCs w:val="20"/>
        </w:rPr>
        <w:t xml:space="preserve"> oraz walizki/etui transportowego z funkcją ładowania.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lastRenderedPageBreak/>
        <w:t>Zamawiający zamierza wykorzystywać oba rozwiązania w różnych sytuacjach:</w:t>
      </w:r>
    </w:p>
    <w:p w:rsidR="00515AB3" w:rsidRPr="00515AB3" w:rsidRDefault="00515AB3" w:rsidP="00515AB3">
      <w:pPr>
        <w:pStyle w:val="NormalnyWeb"/>
        <w:numPr>
          <w:ilvl w:val="0"/>
          <w:numId w:val="24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przenośna pętla indukcyjna</w:t>
      </w:r>
      <w:r w:rsidRPr="00515AB3">
        <w:rPr>
          <w:rFonts w:asciiTheme="majorHAnsi" w:hAnsiTheme="majorHAnsi" w:cstheme="majorHAnsi"/>
          <w:sz w:val="20"/>
          <w:szCs w:val="20"/>
        </w:rPr>
        <w:t xml:space="preserve"> będzie użytkowana w sekretariacie i służyła do zapewnienia dostępnej komunikacji z osobami odwiedzającymi Muzeum, które korzystają z aparatów słuchowych lub implantów ślimakowych;</w:t>
      </w:r>
    </w:p>
    <w:p w:rsidR="00515AB3" w:rsidRPr="00515AB3" w:rsidRDefault="00515AB3" w:rsidP="00515AB3">
      <w:pPr>
        <w:pStyle w:val="NormalnyWeb"/>
        <w:numPr>
          <w:ilvl w:val="0"/>
          <w:numId w:val="24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mobilny system wspomagający słyszenie</w:t>
      </w:r>
      <w:r w:rsidRPr="00515AB3">
        <w:rPr>
          <w:rFonts w:asciiTheme="majorHAnsi" w:hAnsiTheme="majorHAnsi" w:cstheme="majorHAnsi"/>
          <w:sz w:val="20"/>
          <w:szCs w:val="20"/>
        </w:rPr>
        <w:t xml:space="preserve"> będzie wykorzystywany podczas </w:t>
      </w:r>
      <w:proofErr w:type="spellStart"/>
      <w:r w:rsidRPr="00515AB3">
        <w:rPr>
          <w:rFonts w:asciiTheme="majorHAnsi" w:hAnsiTheme="majorHAnsi" w:cstheme="majorHAnsi"/>
          <w:sz w:val="20"/>
          <w:szCs w:val="20"/>
        </w:rPr>
        <w:t>oprowadzań</w:t>
      </w:r>
      <w:proofErr w:type="spellEnd"/>
      <w:r w:rsidRPr="00515AB3">
        <w:rPr>
          <w:rFonts w:asciiTheme="majorHAnsi" w:hAnsiTheme="majorHAnsi" w:cstheme="majorHAnsi"/>
          <w:sz w:val="20"/>
          <w:szCs w:val="20"/>
        </w:rPr>
        <w:t>, wydarzeń, spotkań, prezentacji i innych działań, w których konieczne jest przekazywanie komunikatów głosowych większej liczbie uczestników.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Rozwiązania te mają różne zastosowania i odpowiadają na różne potrzeby związane z zapewnieniem dostępności komunikacyjnej Muzeum.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84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IV. ZAKRES ZAMÓWIENIA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Przedmiot zamówienia obejmuje:</w:t>
      </w:r>
    </w:p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A. Przenośna pętla indukcyjna do użytkowania w sekretariacie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"/>
        <w:gridCol w:w="5192"/>
        <w:gridCol w:w="1984"/>
      </w:tblGrid>
      <w:tr w:rsidR="00515AB3" w:rsidRPr="00515AB3" w:rsidTr="00515A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162" w:type="dxa"/>
            <w:vAlign w:val="center"/>
            <w:hideMark/>
          </w:tcPr>
          <w:p w:rsidR="00515AB3" w:rsidRPr="00515AB3" w:rsidRDefault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1939" w:type="dxa"/>
            <w:vAlign w:val="center"/>
            <w:hideMark/>
          </w:tcPr>
          <w:p w:rsidR="00515AB3" w:rsidRPr="00515AB3" w:rsidRDefault="00515AB3" w:rsidP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Ilość</w:t>
            </w: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1.</w:t>
            </w:r>
          </w:p>
        </w:tc>
        <w:tc>
          <w:tcPr>
            <w:tcW w:w="5162" w:type="dxa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Przenośna pętla indukcyjna do użytkowania w sekretariacie</w:t>
            </w:r>
          </w:p>
        </w:tc>
        <w:tc>
          <w:tcPr>
            <w:tcW w:w="1939" w:type="dxa"/>
            <w:vAlign w:val="center"/>
            <w:hideMark/>
          </w:tcPr>
          <w:p w:rsidR="00515AB3" w:rsidRPr="00515AB3" w:rsidRDefault="00515AB3" w:rsidP="00515A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 szt.</w:t>
            </w:r>
          </w:p>
        </w:tc>
      </w:tr>
    </w:tbl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Urządzenie powinno być przeznaczone do przenośnego użytkowania w sekretariacie i umożliwiać przekazywanie głosu pracownika Muzeum bezpośrednio do aparatu słuchowego lub implantu ślimakowego osoby korzystającej z funkcji odbioru sygnału indukcyjnego.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Pętla powinna umożliwiać ustawienie i użytkowanie w miejscu wskazanym przez Zamawiającego w obrębie sekretariatu oraz zapewniać prawidłowe działanie w warunkach właściwych dla miejsca jej użytkowania.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Zakres dostawy obejmuje również wszystkie elementy niezbędne do prawidłowego uruchomienia i użytkowania urządzenia, w zakresie wynikającym z oferowanego rozwiązania.</w:t>
      </w:r>
    </w:p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B. Mobilny system wspomagający słyszenie do oprowadzania i wydarzeń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"/>
        <w:gridCol w:w="6042"/>
        <w:gridCol w:w="1559"/>
      </w:tblGrid>
      <w:tr w:rsidR="00515AB3" w:rsidRPr="00515AB3" w:rsidTr="00515A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012" w:type="dxa"/>
            <w:vAlign w:val="center"/>
            <w:hideMark/>
          </w:tcPr>
          <w:p w:rsidR="00515AB3" w:rsidRPr="00515AB3" w:rsidRDefault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1514" w:type="dxa"/>
            <w:vAlign w:val="center"/>
            <w:hideMark/>
          </w:tcPr>
          <w:p w:rsidR="00515AB3" w:rsidRPr="00515AB3" w:rsidRDefault="00515AB3" w:rsidP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Ilość</w:t>
            </w: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2.</w:t>
            </w:r>
          </w:p>
        </w:tc>
        <w:tc>
          <w:tcPr>
            <w:tcW w:w="6012" w:type="dxa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Miniaturowy nadajnik bezprzewodowy z mikrofonem</w:t>
            </w:r>
          </w:p>
        </w:tc>
        <w:tc>
          <w:tcPr>
            <w:tcW w:w="1514" w:type="dxa"/>
            <w:vAlign w:val="center"/>
            <w:hideMark/>
          </w:tcPr>
          <w:p w:rsidR="00515AB3" w:rsidRPr="00515AB3" w:rsidRDefault="00515AB3" w:rsidP="00515A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 szt.</w:t>
            </w: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3.</w:t>
            </w:r>
          </w:p>
        </w:tc>
        <w:tc>
          <w:tcPr>
            <w:tcW w:w="6012" w:type="dxa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Miniaturowe odbiorniki bezprzewodowe ze słuchawkami</w:t>
            </w:r>
          </w:p>
        </w:tc>
        <w:tc>
          <w:tcPr>
            <w:tcW w:w="1514" w:type="dxa"/>
            <w:vAlign w:val="center"/>
            <w:hideMark/>
          </w:tcPr>
          <w:p w:rsidR="00515AB3" w:rsidRPr="00515AB3" w:rsidRDefault="00515AB3" w:rsidP="00515A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11 szt.</w:t>
            </w: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4.</w:t>
            </w:r>
          </w:p>
        </w:tc>
        <w:tc>
          <w:tcPr>
            <w:tcW w:w="6012" w:type="dxa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 xml:space="preserve">Pętle </w:t>
            </w:r>
            <w:proofErr w:type="spellStart"/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naszyjne</w:t>
            </w:r>
            <w:proofErr w:type="spellEnd"/>
            <w:r w:rsidRPr="00515AB3">
              <w:rPr>
                <w:rFonts w:asciiTheme="majorHAnsi" w:hAnsiTheme="majorHAnsi" w:cstheme="majorHAnsi"/>
                <w:sz w:val="20"/>
                <w:szCs w:val="20"/>
              </w:rPr>
              <w:t xml:space="preserve"> do odbiorników</w:t>
            </w:r>
          </w:p>
        </w:tc>
        <w:tc>
          <w:tcPr>
            <w:tcW w:w="1514" w:type="dxa"/>
            <w:vAlign w:val="center"/>
            <w:hideMark/>
          </w:tcPr>
          <w:p w:rsidR="00515AB3" w:rsidRPr="00515AB3" w:rsidRDefault="00515AB3" w:rsidP="00515A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11 szt.</w:t>
            </w: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5.</w:t>
            </w:r>
          </w:p>
        </w:tc>
        <w:tc>
          <w:tcPr>
            <w:tcW w:w="6012" w:type="dxa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Walizka/etui transportowe z funkcją jednoczesnego ładowania</w:t>
            </w:r>
          </w:p>
        </w:tc>
        <w:tc>
          <w:tcPr>
            <w:tcW w:w="1514" w:type="dxa"/>
            <w:vAlign w:val="center"/>
            <w:hideMark/>
          </w:tcPr>
          <w:p w:rsidR="00515AB3" w:rsidRPr="00515AB3" w:rsidRDefault="00515AB3" w:rsidP="00515AB3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 szt.</w:t>
            </w:r>
          </w:p>
        </w:tc>
      </w:tr>
    </w:tbl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lastRenderedPageBreak/>
        <w:t>Mobilny system powinien umożliwiać przekazywanie komunikatów głosowych prowadzącego do uczestników oprowadzania lub wydarzenia oraz korzystanie z systemu przez osoby słabosłyszące, w tym osoby korzystające z aparatów słuchowych lub implantów ślimakowych.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Walizka/etui powinna umożliwiać bezpieczny transport i przechowywanie całego systemu oraz jednoczesne ładowanie odbiorników.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85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V. MINIMALNE WYMAGANIA TECHNICZNE</w:t>
      </w:r>
    </w:p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5.1. Przenośna pętla indukcyjna do użytkowania w sekretariacie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Pętla indukcyjna musi:</w:t>
      </w:r>
    </w:p>
    <w:p w:rsidR="00515AB3" w:rsidRPr="00515AB3" w:rsidRDefault="00515AB3" w:rsidP="00515AB3">
      <w:pPr>
        <w:pStyle w:val="NormalnyWeb"/>
        <w:numPr>
          <w:ilvl w:val="0"/>
          <w:numId w:val="2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być urządzeniem przenośnym, przeznaczonym do użytkowania w sekretariacie;</w:t>
      </w:r>
    </w:p>
    <w:p w:rsidR="00515AB3" w:rsidRPr="00515AB3" w:rsidRDefault="00515AB3" w:rsidP="00515AB3">
      <w:pPr>
        <w:pStyle w:val="NormalnyWeb"/>
        <w:numPr>
          <w:ilvl w:val="0"/>
          <w:numId w:val="2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przekazywanie sygnału głosowego pracownika do aparatu słuchowego lub implantu ślimakowego wyposażonego w funkcję odbioru sygnału indukcyjnego;</w:t>
      </w:r>
    </w:p>
    <w:p w:rsidR="00515AB3" w:rsidRPr="00515AB3" w:rsidRDefault="00515AB3" w:rsidP="00515AB3">
      <w:pPr>
        <w:pStyle w:val="NormalnyWeb"/>
        <w:numPr>
          <w:ilvl w:val="0"/>
          <w:numId w:val="2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zapewniać skuteczne działanie w obszarze komunikacji z osobą korzystającą z rozwiązania;</w:t>
      </w:r>
    </w:p>
    <w:p w:rsidR="00515AB3" w:rsidRPr="00515AB3" w:rsidRDefault="00515AB3" w:rsidP="00515AB3">
      <w:pPr>
        <w:pStyle w:val="NormalnyWeb"/>
        <w:numPr>
          <w:ilvl w:val="0"/>
          <w:numId w:val="2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podłączenie mikrofonu lub posiadać rozwiązanie umożliwiające odbiór głosu pracownika;</w:t>
      </w:r>
    </w:p>
    <w:p w:rsidR="00515AB3" w:rsidRPr="00515AB3" w:rsidRDefault="00515AB3" w:rsidP="00515AB3">
      <w:pPr>
        <w:pStyle w:val="NormalnyWeb"/>
        <w:numPr>
          <w:ilvl w:val="0"/>
          <w:numId w:val="2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regulację poziomu sygnału odpowiednio do warunków użytkowania;</w:t>
      </w:r>
    </w:p>
    <w:p w:rsidR="00515AB3" w:rsidRPr="00515AB3" w:rsidRDefault="00515AB3" w:rsidP="00515AB3">
      <w:pPr>
        <w:pStyle w:val="NormalnyWeb"/>
        <w:numPr>
          <w:ilvl w:val="0"/>
          <w:numId w:val="2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ustawienie i użytkowanie w miejscu wskazanym przez Zamawiającego w obrębie sekretariatu;</w:t>
      </w:r>
    </w:p>
    <w:p w:rsidR="00515AB3" w:rsidRPr="00515AB3" w:rsidRDefault="00515AB3" w:rsidP="00515AB3">
      <w:pPr>
        <w:pStyle w:val="NormalnyWeb"/>
        <w:numPr>
          <w:ilvl w:val="0"/>
          <w:numId w:val="2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być kompletna i gotowa do użytkowania;</w:t>
      </w:r>
    </w:p>
    <w:p w:rsidR="00515AB3" w:rsidRPr="00515AB3" w:rsidRDefault="00515AB3" w:rsidP="00515AB3">
      <w:pPr>
        <w:pStyle w:val="NormalnyWeb"/>
        <w:numPr>
          <w:ilvl w:val="0"/>
          <w:numId w:val="2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posiadać wszystkie elementy niezbędne do prawidłowego działania oferowanego rozwiązania.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Wykonawca zobowiązany jest wskazać w ofercie producenta, model oraz typ oferowanej pętli oraz opisać sposób jej użytkowania.</w:t>
      </w:r>
    </w:p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5.2. Miniaturowy nadajnik bezprzewodowy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Nadajnik musi:</w:t>
      </w:r>
    </w:p>
    <w:p w:rsidR="00515AB3" w:rsidRPr="00515AB3" w:rsidRDefault="00515AB3" w:rsidP="00515AB3">
      <w:pPr>
        <w:pStyle w:val="NormalnyWeb"/>
        <w:numPr>
          <w:ilvl w:val="0"/>
          <w:numId w:val="26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być przeznaczony do wykorzystania podczas </w:t>
      </w:r>
      <w:proofErr w:type="spellStart"/>
      <w:r w:rsidRPr="00515AB3">
        <w:rPr>
          <w:rFonts w:asciiTheme="majorHAnsi" w:hAnsiTheme="majorHAnsi" w:cstheme="majorHAnsi"/>
          <w:sz w:val="20"/>
          <w:szCs w:val="20"/>
        </w:rPr>
        <w:t>oprowadzań</w:t>
      </w:r>
      <w:proofErr w:type="spellEnd"/>
      <w:r w:rsidRPr="00515AB3">
        <w:rPr>
          <w:rFonts w:asciiTheme="majorHAnsi" w:hAnsiTheme="majorHAnsi" w:cstheme="majorHAnsi"/>
          <w:sz w:val="20"/>
          <w:szCs w:val="20"/>
        </w:rPr>
        <w:t>, wydarzeń i spotkań;</w:t>
      </w:r>
    </w:p>
    <w:p w:rsidR="00515AB3" w:rsidRPr="00515AB3" w:rsidRDefault="00515AB3" w:rsidP="00515AB3">
      <w:pPr>
        <w:pStyle w:val="NormalnyWeb"/>
        <w:numPr>
          <w:ilvl w:val="0"/>
          <w:numId w:val="26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być kompatybilny z oferowanymi odbiornikami;</w:t>
      </w:r>
    </w:p>
    <w:p w:rsidR="00515AB3" w:rsidRPr="00515AB3" w:rsidRDefault="00515AB3" w:rsidP="00515AB3">
      <w:pPr>
        <w:pStyle w:val="NormalnyWeb"/>
        <w:numPr>
          <w:ilvl w:val="0"/>
          <w:numId w:val="26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jednoczesną współpracę z co najmniej 11 odbiornikami;</w:t>
      </w:r>
    </w:p>
    <w:p w:rsidR="00515AB3" w:rsidRPr="00515AB3" w:rsidRDefault="00515AB3" w:rsidP="00515AB3">
      <w:pPr>
        <w:pStyle w:val="NormalnyWeb"/>
        <w:numPr>
          <w:ilvl w:val="0"/>
          <w:numId w:val="26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posiadać możliwość podłączenia mikrofonu;</w:t>
      </w:r>
    </w:p>
    <w:p w:rsidR="00515AB3" w:rsidRPr="00515AB3" w:rsidRDefault="00515AB3" w:rsidP="00515AB3">
      <w:pPr>
        <w:pStyle w:val="NormalnyWeb"/>
        <w:numPr>
          <w:ilvl w:val="0"/>
          <w:numId w:val="26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być wyposażony w mikrofon przypinany lub rozwiązanie równoważne umożliwiające wygodne przekazywanie głosu przez prowadzącego;</w:t>
      </w:r>
    </w:p>
    <w:p w:rsidR="00515AB3" w:rsidRPr="00515AB3" w:rsidRDefault="00515AB3" w:rsidP="00515AB3">
      <w:pPr>
        <w:pStyle w:val="NormalnyWeb"/>
        <w:numPr>
          <w:ilvl w:val="0"/>
          <w:numId w:val="26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posiadać możliwość wyciszenia;</w:t>
      </w:r>
    </w:p>
    <w:p w:rsidR="00515AB3" w:rsidRPr="00515AB3" w:rsidRDefault="00515AB3" w:rsidP="00515AB3">
      <w:pPr>
        <w:pStyle w:val="NormalnyWeb"/>
        <w:numPr>
          <w:ilvl w:val="0"/>
          <w:numId w:val="26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posiadać wskaźnik stanu pracy i/lub poziomu naładowania;</w:t>
      </w:r>
    </w:p>
    <w:p w:rsidR="00515AB3" w:rsidRPr="00515AB3" w:rsidRDefault="00515AB3" w:rsidP="00515AB3">
      <w:pPr>
        <w:pStyle w:val="NormalnyWeb"/>
        <w:numPr>
          <w:ilvl w:val="0"/>
          <w:numId w:val="26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posiadać zasilanie akumulatorowe;</w:t>
      </w:r>
    </w:p>
    <w:p w:rsidR="00515AB3" w:rsidRPr="00515AB3" w:rsidRDefault="00515AB3" w:rsidP="00515AB3">
      <w:pPr>
        <w:pStyle w:val="NormalnyWeb"/>
        <w:numPr>
          <w:ilvl w:val="0"/>
          <w:numId w:val="26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ładowanie w oferowanej walizce/etui/stacji ładującej;</w:t>
      </w:r>
    </w:p>
    <w:p w:rsidR="00515AB3" w:rsidRPr="00515AB3" w:rsidRDefault="00515AB3" w:rsidP="00515AB3">
      <w:pPr>
        <w:pStyle w:val="NormalnyWeb"/>
        <w:numPr>
          <w:ilvl w:val="0"/>
          <w:numId w:val="26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zapewniać zasięg odpowiedni do zastosowania podczas </w:t>
      </w:r>
      <w:proofErr w:type="spellStart"/>
      <w:r w:rsidRPr="00515AB3">
        <w:rPr>
          <w:rFonts w:asciiTheme="majorHAnsi" w:hAnsiTheme="majorHAnsi" w:cstheme="majorHAnsi"/>
          <w:sz w:val="20"/>
          <w:szCs w:val="20"/>
        </w:rPr>
        <w:t>oprowadzań</w:t>
      </w:r>
      <w:proofErr w:type="spellEnd"/>
      <w:r w:rsidRPr="00515AB3">
        <w:rPr>
          <w:rFonts w:asciiTheme="majorHAnsi" w:hAnsiTheme="majorHAnsi" w:cstheme="majorHAnsi"/>
          <w:sz w:val="20"/>
          <w:szCs w:val="20"/>
        </w:rPr>
        <w:t xml:space="preserve"> i wydarzeń.</w:t>
      </w:r>
    </w:p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5.3. Odbiorniki bezprzewodowe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Każdy z 11 odbiorników musi:</w:t>
      </w:r>
    </w:p>
    <w:p w:rsidR="00515AB3" w:rsidRPr="00515AB3" w:rsidRDefault="00515AB3" w:rsidP="00515AB3">
      <w:pPr>
        <w:pStyle w:val="NormalnyWeb"/>
        <w:numPr>
          <w:ilvl w:val="0"/>
          <w:numId w:val="2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być przenośny;</w:t>
      </w:r>
    </w:p>
    <w:p w:rsidR="00515AB3" w:rsidRPr="00515AB3" w:rsidRDefault="00515AB3" w:rsidP="00515AB3">
      <w:pPr>
        <w:pStyle w:val="NormalnyWeb"/>
        <w:numPr>
          <w:ilvl w:val="0"/>
          <w:numId w:val="2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lastRenderedPageBreak/>
        <w:t>być kompatybilny z oferowanym nadajnikiem;</w:t>
      </w:r>
    </w:p>
    <w:p w:rsidR="00515AB3" w:rsidRPr="00515AB3" w:rsidRDefault="00515AB3" w:rsidP="00515AB3">
      <w:pPr>
        <w:pStyle w:val="NormalnyWeb"/>
        <w:numPr>
          <w:ilvl w:val="0"/>
          <w:numId w:val="2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odbiór sygnału z nadajnika;</w:t>
      </w:r>
    </w:p>
    <w:p w:rsidR="00515AB3" w:rsidRPr="00515AB3" w:rsidRDefault="00515AB3" w:rsidP="00515AB3">
      <w:pPr>
        <w:pStyle w:val="NormalnyWeb"/>
        <w:numPr>
          <w:ilvl w:val="0"/>
          <w:numId w:val="2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posiadać regulację głośności;</w:t>
      </w:r>
    </w:p>
    <w:p w:rsidR="00515AB3" w:rsidRPr="00515AB3" w:rsidRDefault="00515AB3" w:rsidP="00515AB3">
      <w:pPr>
        <w:pStyle w:val="NormalnyWeb"/>
        <w:numPr>
          <w:ilvl w:val="0"/>
          <w:numId w:val="2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posiadać zasilanie akumulatorowe;</w:t>
      </w:r>
    </w:p>
    <w:p w:rsidR="00515AB3" w:rsidRPr="00515AB3" w:rsidRDefault="00515AB3" w:rsidP="00515AB3">
      <w:pPr>
        <w:pStyle w:val="NormalnyWeb"/>
        <w:numPr>
          <w:ilvl w:val="0"/>
          <w:numId w:val="2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ładowanie w oferowanej walizce/etui/stacji;</w:t>
      </w:r>
    </w:p>
    <w:p w:rsidR="00515AB3" w:rsidRPr="00515AB3" w:rsidRDefault="00515AB3" w:rsidP="00515AB3">
      <w:pPr>
        <w:pStyle w:val="NormalnyWeb"/>
        <w:numPr>
          <w:ilvl w:val="0"/>
          <w:numId w:val="2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posiadać wyjście umożliwiające podłączenie słuchawki oraz pętli </w:t>
      </w:r>
      <w:proofErr w:type="spellStart"/>
      <w:r w:rsidRPr="00515AB3">
        <w:rPr>
          <w:rFonts w:asciiTheme="majorHAnsi" w:hAnsiTheme="majorHAnsi" w:cstheme="majorHAnsi"/>
          <w:sz w:val="20"/>
          <w:szCs w:val="20"/>
        </w:rPr>
        <w:t>naszyjnej</w:t>
      </w:r>
      <w:proofErr w:type="spellEnd"/>
      <w:r w:rsidRPr="00515AB3">
        <w:rPr>
          <w:rFonts w:asciiTheme="majorHAnsi" w:hAnsiTheme="majorHAnsi" w:cstheme="majorHAnsi"/>
          <w:sz w:val="20"/>
          <w:szCs w:val="20"/>
        </w:rPr>
        <w:t>;</w:t>
      </w:r>
    </w:p>
    <w:p w:rsidR="00515AB3" w:rsidRPr="00515AB3" w:rsidRDefault="00515AB3" w:rsidP="00515AB3">
      <w:pPr>
        <w:pStyle w:val="NormalnyWeb"/>
        <w:numPr>
          <w:ilvl w:val="0"/>
          <w:numId w:val="2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być wyposażony w słuchawkę;</w:t>
      </w:r>
    </w:p>
    <w:p w:rsidR="00515AB3" w:rsidRPr="00515AB3" w:rsidRDefault="00515AB3" w:rsidP="00515AB3">
      <w:pPr>
        <w:pStyle w:val="NormalnyWeb"/>
        <w:numPr>
          <w:ilvl w:val="0"/>
          <w:numId w:val="2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wygodne przypięcie do odzieży lub inne bezpieczne użytkowanie;</w:t>
      </w:r>
    </w:p>
    <w:p w:rsidR="00515AB3" w:rsidRPr="00515AB3" w:rsidRDefault="00515AB3" w:rsidP="00515AB3">
      <w:pPr>
        <w:pStyle w:val="NormalnyWeb"/>
        <w:numPr>
          <w:ilvl w:val="0"/>
          <w:numId w:val="2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być kompatybilny z oferowanymi pętlami </w:t>
      </w:r>
      <w:proofErr w:type="spellStart"/>
      <w:r w:rsidRPr="00515AB3">
        <w:rPr>
          <w:rFonts w:asciiTheme="majorHAnsi" w:hAnsiTheme="majorHAnsi" w:cstheme="majorHAnsi"/>
          <w:sz w:val="20"/>
          <w:szCs w:val="20"/>
        </w:rPr>
        <w:t>naszyjnymi</w:t>
      </w:r>
      <w:proofErr w:type="spellEnd"/>
      <w:r w:rsidRPr="00515AB3">
        <w:rPr>
          <w:rFonts w:asciiTheme="majorHAnsi" w:hAnsiTheme="majorHAnsi" w:cstheme="majorHAnsi"/>
          <w:sz w:val="20"/>
          <w:szCs w:val="20"/>
        </w:rPr>
        <w:t>.</w:t>
      </w:r>
    </w:p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 xml:space="preserve">5.4. Pętle </w:t>
      </w:r>
      <w:proofErr w:type="spellStart"/>
      <w:r w:rsidRPr="00515AB3">
        <w:rPr>
          <w:rFonts w:cstheme="majorHAnsi"/>
          <w:sz w:val="20"/>
          <w:szCs w:val="20"/>
        </w:rPr>
        <w:t>naszyjne</w:t>
      </w:r>
      <w:proofErr w:type="spellEnd"/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Każda z 11 pętli </w:t>
      </w:r>
      <w:proofErr w:type="spellStart"/>
      <w:r w:rsidRPr="00515AB3">
        <w:rPr>
          <w:rFonts w:asciiTheme="majorHAnsi" w:hAnsiTheme="majorHAnsi" w:cstheme="majorHAnsi"/>
          <w:sz w:val="20"/>
          <w:szCs w:val="20"/>
        </w:rPr>
        <w:t>naszyjnych</w:t>
      </w:r>
      <w:proofErr w:type="spellEnd"/>
      <w:r w:rsidRPr="00515AB3">
        <w:rPr>
          <w:rFonts w:asciiTheme="majorHAnsi" w:hAnsiTheme="majorHAnsi" w:cstheme="majorHAnsi"/>
          <w:sz w:val="20"/>
          <w:szCs w:val="20"/>
        </w:rPr>
        <w:t xml:space="preserve"> musi:</w:t>
      </w:r>
    </w:p>
    <w:p w:rsidR="00515AB3" w:rsidRPr="00515AB3" w:rsidRDefault="00515AB3" w:rsidP="00515AB3">
      <w:pPr>
        <w:pStyle w:val="NormalnyWeb"/>
        <w:numPr>
          <w:ilvl w:val="0"/>
          <w:numId w:val="28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być przeznaczona do współpracy z oferowanym odbiornikiem;</w:t>
      </w:r>
    </w:p>
    <w:p w:rsidR="00515AB3" w:rsidRPr="00515AB3" w:rsidRDefault="00515AB3" w:rsidP="00515AB3">
      <w:pPr>
        <w:pStyle w:val="NormalnyWeb"/>
        <w:numPr>
          <w:ilvl w:val="0"/>
          <w:numId w:val="28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przekazywanie sygnału audio do aparatu słuchowego lub implantu ślimakowego wyposażonego w funkcję odbioru sygnału indukcyjnego;</w:t>
      </w:r>
    </w:p>
    <w:p w:rsidR="00515AB3" w:rsidRPr="00515AB3" w:rsidRDefault="00515AB3" w:rsidP="00515AB3">
      <w:pPr>
        <w:pStyle w:val="NormalnyWeb"/>
        <w:numPr>
          <w:ilvl w:val="0"/>
          <w:numId w:val="28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być kompatybilna z odbiornikiem bez konieczności stosowania dodatkowych adapterów;</w:t>
      </w:r>
    </w:p>
    <w:p w:rsidR="00515AB3" w:rsidRPr="00515AB3" w:rsidRDefault="00515AB3" w:rsidP="00515AB3">
      <w:pPr>
        <w:pStyle w:val="NormalnyWeb"/>
        <w:numPr>
          <w:ilvl w:val="0"/>
          <w:numId w:val="28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posiadać odpowiednie złącze;</w:t>
      </w:r>
    </w:p>
    <w:p w:rsidR="00515AB3" w:rsidRPr="00515AB3" w:rsidRDefault="00515AB3" w:rsidP="00515AB3">
      <w:pPr>
        <w:pStyle w:val="NormalnyWeb"/>
        <w:numPr>
          <w:ilvl w:val="0"/>
          <w:numId w:val="28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być wygodna w użytkowaniu podczas oprowadzania lub wydarzenia;</w:t>
      </w:r>
    </w:p>
    <w:p w:rsidR="00515AB3" w:rsidRPr="00515AB3" w:rsidRDefault="00515AB3" w:rsidP="00515AB3">
      <w:pPr>
        <w:pStyle w:val="NormalnyWeb"/>
        <w:numPr>
          <w:ilvl w:val="0"/>
          <w:numId w:val="28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być przeznaczona do wielokrotnego użytkowania.</w:t>
      </w:r>
    </w:p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5.5. Walizka/etui transportowe z funkcją ładowania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Walizka/etui musi:</w:t>
      </w:r>
    </w:p>
    <w:p w:rsidR="00515AB3" w:rsidRPr="00515AB3" w:rsidRDefault="00515AB3" w:rsidP="00515AB3">
      <w:pPr>
        <w:pStyle w:val="NormalnyWeb"/>
        <w:numPr>
          <w:ilvl w:val="0"/>
          <w:numId w:val="29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przechowywanie co najmniej 11 odbiorników;</w:t>
      </w:r>
    </w:p>
    <w:p w:rsidR="00515AB3" w:rsidRPr="00515AB3" w:rsidRDefault="00515AB3" w:rsidP="00515AB3">
      <w:pPr>
        <w:pStyle w:val="NormalnyWeb"/>
        <w:numPr>
          <w:ilvl w:val="0"/>
          <w:numId w:val="29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jednoczesne ładowanie co najmniej 11 odbiorników;</w:t>
      </w:r>
    </w:p>
    <w:p w:rsidR="00515AB3" w:rsidRPr="00515AB3" w:rsidRDefault="00515AB3" w:rsidP="00515AB3">
      <w:pPr>
        <w:pStyle w:val="NormalnyWeb"/>
        <w:numPr>
          <w:ilvl w:val="0"/>
          <w:numId w:val="29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przechowywanie nadajnika oraz niezbędnych akcesoriów;</w:t>
      </w:r>
    </w:p>
    <w:p w:rsidR="00515AB3" w:rsidRPr="00515AB3" w:rsidRDefault="00515AB3" w:rsidP="00515AB3">
      <w:pPr>
        <w:pStyle w:val="NormalnyWeb"/>
        <w:numPr>
          <w:ilvl w:val="0"/>
          <w:numId w:val="29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zapewniać bezpieczny transport całego zestawu;</w:t>
      </w:r>
    </w:p>
    <w:p w:rsidR="00515AB3" w:rsidRPr="00515AB3" w:rsidRDefault="00515AB3" w:rsidP="00515AB3">
      <w:pPr>
        <w:pStyle w:val="NormalnyWeb"/>
        <w:numPr>
          <w:ilvl w:val="0"/>
          <w:numId w:val="29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być kompatybilna z oferowanymi urządzeniami;</w:t>
      </w:r>
    </w:p>
    <w:p w:rsidR="00515AB3" w:rsidRPr="00515AB3" w:rsidRDefault="00515AB3" w:rsidP="00515AB3">
      <w:pPr>
        <w:pStyle w:val="NormalnyWeb"/>
        <w:numPr>
          <w:ilvl w:val="0"/>
          <w:numId w:val="29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posiadać wszystkie niezbędne elementy zasilające i przewody;</w:t>
      </w:r>
    </w:p>
    <w:p w:rsidR="00515AB3" w:rsidRPr="00515AB3" w:rsidRDefault="00515AB3" w:rsidP="00515AB3">
      <w:pPr>
        <w:pStyle w:val="NormalnyWeb"/>
        <w:numPr>
          <w:ilvl w:val="0"/>
          <w:numId w:val="29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umożliwiać kontrolę procesu ładowania lub posiadać odpowiednią sygnalizację.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86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VI. KOMPATYBILNOŚĆ</w:t>
      </w:r>
    </w:p>
    <w:p w:rsidR="00515AB3" w:rsidRPr="00515AB3" w:rsidRDefault="00515AB3" w:rsidP="00515AB3">
      <w:pPr>
        <w:pStyle w:val="NormalnyWeb"/>
        <w:numPr>
          <w:ilvl w:val="0"/>
          <w:numId w:val="30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Przenośna pętla indukcyjna przeznaczona do użytkowania w sekretariacie stanowi </w:t>
      </w: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odrębne rozwiązanie funkcjonalne</w:t>
      </w:r>
      <w:r w:rsidRPr="00515AB3">
        <w:rPr>
          <w:rFonts w:asciiTheme="majorHAnsi" w:hAnsiTheme="majorHAnsi" w:cstheme="majorHAnsi"/>
          <w:sz w:val="20"/>
          <w:szCs w:val="20"/>
        </w:rPr>
        <w:t xml:space="preserve"> i nie jest elementem mobilnego systemu do oprowadzania i wydarzeń.</w:t>
      </w:r>
    </w:p>
    <w:p w:rsidR="00515AB3" w:rsidRPr="00515AB3" w:rsidRDefault="00515AB3" w:rsidP="00515AB3">
      <w:pPr>
        <w:pStyle w:val="NormalnyWeb"/>
        <w:numPr>
          <w:ilvl w:val="0"/>
          <w:numId w:val="30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Wszystkie elementy </w:t>
      </w: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mobilnego systemu do oprowadzania i wydarzeń</w:t>
      </w:r>
      <w:r w:rsidRPr="00515AB3">
        <w:rPr>
          <w:rFonts w:asciiTheme="majorHAnsi" w:hAnsiTheme="majorHAnsi" w:cstheme="majorHAnsi"/>
          <w:sz w:val="20"/>
          <w:szCs w:val="20"/>
        </w:rPr>
        <w:t xml:space="preserve"> muszą być wzajemnie kompatybilne.</w:t>
      </w:r>
    </w:p>
    <w:p w:rsidR="00515AB3" w:rsidRPr="00515AB3" w:rsidRDefault="00515AB3" w:rsidP="00515AB3">
      <w:pPr>
        <w:pStyle w:val="NormalnyWeb"/>
        <w:numPr>
          <w:ilvl w:val="0"/>
          <w:numId w:val="30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Nadajnik musi współpracować jednocześnie z 11 odbiornikami.</w:t>
      </w:r>
    </w:p>
    <w:p w:rsidR="00515AB3" w:rsidRPr="00515AB3" w:rsidRDefault="00515AB3" w:rsidP="00515AB3">
      <w:pPr>
        <w:pStyle w:val="NormalnyWeb"/>
        <w:numPr>
          <w:ilvl w:val="0"/>
          <w:numId w:val="30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Każdy odbiornik musi współpracować zarówno ze słuchawką, jak i z pętlą </w:t>
      </w:r>
      <w:proofErr w:type="spellStart"/>
      <w:r w:rsidRPr="00515AB3">
        <w:rPr>
          <w:rFonts w:asciiTheme="majorHAnsi" w:hAnsiTheme="majorHAnsi" w:cstheme="majorHAnsi"/>
          <w:sz w:val="20"/>
          <w:szCs w:val="20"/>
        </w:rPr>
        <w:t>naszyjną</w:t>
      </w:r>
      <w:proofErr w:type="spellEnd"/>
      <w:r w:rsidRPr="00515AB3">
        <w:rPr>
          <w:rFonts w:asciiTheme="majorHAnsi" w:hAnsiTheme="majorHAnsi" w:cstheme="majorHAnsi"/>
          <w:sz w:val="20"/>
          <w:szCs w:val="20"/>
        </w:rPr>
        <w:t>.</w:t>
      </w:r>
    </w:p>
    <w:p w:rsidR="00515AB3" w:rsidRPr="00515AB3" w:rsidRDefault="00515AB3" w:rsidP="00515AB3">
      <w:pPr>
        <w:pStyle w:val="NormalnyWeb"/>
        <w:numPr>
          <w:ilvl w:val="0"/>
          <w:numId w:val="30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Pętle </w:t>
      </w:r>
      <w:proofErr w:type="spellStart"/>
      <w:r w:rsidRPr="00515AB3">
        <w:rPr>
          <w:rFonts w:asciiTheme="majorHAnsi" w:hAnsiTheme="majorHAnsi" w:cstheme="majorHAnsi"/>
          <w:sz w:val="20"/>
          <w:szCs w:val="20"/>
        </w:rPr>
        <w:t>naszyjne</w:t>
      </w:r>
      <w:proofErr w:type="spellEnd"/>
      <w:r w:rsidRPr="00515AB3">
        <w:rPr>
          <w:rFonts w:asciiTheme="majorHAnsi" w:hAnsiTheme="majorHAnsi" w:cstheme="majorHAnsi"/>
          <w:sz w:val="20"/>
          <w:szCs w:val="20"/>
        </w:rPr>
        <w:t xml:space="preserve"> muszą umożliwiać przekazywanie sygnału do aparatów słuchowych lub implantów ślimakowych wyposażonych w funkcję odbioru sygnału indukcyjnego.</w:t>
      </w:r>
    </w:p>
    <w:p w:rsidR="00515AB3" w:rsidRPr="00515AB3" w:rsidRDefault="00515AB3" w:rsidP="00515AB3">
      <w:pPr>
        <w:pStyle w:val="NormalnyWeb"/>
        <w:numPr>
          <w:ilvl w:val="0"/>
          <w:numId w:val="30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Walizka/etui musi być kompatybilna z całym mobilnym systemem.</w:t>
      </w:r>
    </w:p>
    <w:p w:rsidR="00515AB3" w:rsidRPr="00515AB3" w:rsidRDefault="00515AB3" w:rsidP="00515AB3">
      <w:pPr>
        <w:pStyle w:val="NormalnyWeb"/>
        <w:numPr>
          <w:ilvl w:val="0"/>
          <w:numId w:val="30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Całość mobilnego zestawu musi być kompletna i gotowa do użytkowania bez konieczności dokonywania dodatkowych zakupów przez Zamawiającego.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lastRenderedPageBreak/>
        <w:pict>
          <v:rect id="_x0000_i1087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VII. ROZWIĄZANIA RÓWNOWAŻNE</w:t>
      </w:r>
    </w:p>
    <w:p w:rsidR="00515AB3" w:rsidRPr="00515AB3" w:rsidRDefault="00515AB3" w:rsidP="00515AB3">
      <w:pPr>
        <w:pStyle w:val="NormalnyWeb"/>
        <w:numPr>
          <w:ilvl w:val="0"/>
          <w:numId w:val="31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Zamawiający dopuszcza rozwiązania równoważne, pod warunkiem że zapewniają one funkcjonalność odpowiadającą rzeczywistemu przeznaczeniu poszczególnych elementów zamówienia.</w:t>
      </w:r>
    </w:p>
    <w:p w:rsidR="00515AB3" w:rsidRPr="00515AB3" w:rsidRDefault="00515AB3" w:rsidP="00515AB3">
      <w:pPr>
        <w:pStyle w:val="NormalnyWeb"/>
        <w:numPr>
          <w:ilvl w:val="0"/>
          <w:numId w:val="31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W przypadku </w:t>
      </w: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przenośnej pętli indukcyjnej do użytkowania w sekretariacie</w:t>
      </w:r>
      <w:r w:rsidRPr="00515AB3">
        <w:rPr>
          <w:rFonts w:asciiTheme="majorHAnsi" w:hAnsiTheme="majorHAnsi" w:cstheme="majorHAnsi"/>
          <w:sz w:val="20"/>
          <w:szCs w:val="20"/>
        </w:rPr>
        <w:t xml:space="preserve"> rozwiązanie równoważne musi umożliwiać przenośne użytkowanie w sekretariacie oraz bezpośrednią komunikację z osobą korzystającą z aparatu słuchowego lub implantu ślimakowego.</w:t>
      </w:r>
    </w:p>
    <w:p w:rsidR="00515AB3" w:rsidRPr="00515AB3" w:rsidRDefault="00515AB3" w:rsidP="00515AB3">
      <w:pPr>
        <w:pStyle w:val="NormalnyWeb"/>
        <w:numPr>
          <w:ilvl w:val="0"/>
          <w:numId w:val="31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W przypadku mobilnego systemu rozwiązanie równoważne musi umożliwiać przekazywanie komunikatów głosowych podczas </w:t>
      </w:r>
      <w:proofErr w:type="spellStart"/>
      <w:r w:rsidRPr="00515AB3">
        <w:rPr>
          <w:rFonts w:asciiTheme="majorHAnsi" w:hAnsiTheme="majorHAnsi" w:cstheme="majorHAnsi"/>
          <w:sz w:val="20"/>
          <w:szCs w:val="20"/>
        </w:rPr>
        <w:t>oprowadzań</w:t>
      </w:r>
      <w:proofErr w:type="spellEnd"/>
      <w:r w:rsidRPr="00515AB3">
        <w:rPr>
          <w:rFonts w:asciiTheme="majorHAnsi" w:hAnsiTheme="majorHAnsi" w:cstheme="majorHAnsi"/>
          <w:sz w:val="20"/>
          <w:szCs w:val="20"/>
        </w:rPr>
        <w:t>, wydarzeń i spotkań do wielu użytkowników jednocześnie, z możliwością korzystania z odbiorników przez osoby korzystające z aparatów słuchowych lub implantów ślimakowych.</w:t>
      </w:r>
    </w:p>
    <w:p w:rsidR="00515AB3" w:rsidRPr="00515AB3" w:rsidRDefault="00515AB3" w:rsidP="00515AB3">
      <w:pPr>
        <w:pStyle w:val="NormalnyWeb"/>
        <w:numPr>
          <w:ilvl w:val="0"/>
          <w:numId w:val="31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Rozwiązanie równoważne nie może powodować konieczności zakupu przez Zamawiającego dodatkowych urządzeń lub elementów nieujętych w ofercie.</w:t>
      </w:r>
    </w:p>
    <w:p w:rsidR="00515AB3" w:rsidRPr="00515AB3" w:rsidRDefault="00515AB3" w:rsidP="00515AB3">
      <w:pPr>
        <w:pStyle w:val="NormalnyWeb"/>
        <w:numPr>
          <w:ilvl w:val="0"/>
          <w:numId w:val="31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Wykonawca oferujący rozwiązanie równoważne zobowiązany jest wskazać producenta, model, typ oraz opisać sposób spełnienia wymagań funkcjonalnych.</w:t>
      </w:r>
    </w:p>
    <w:p w:rsidR="00515AB3" w:rsidRPr="00515AB3" w:rsidRDefault="00515AB3" w:rsidP="00515AB3">
      <w:pPr>
        <w:pStyle w:val="NormalnyWeb"/>
        <w:numPr>
          <w:ilvl w:val="0"/>
          <w:numId w:val="31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Ciężar wykazania równoważności spoczywa na Wykonawcy.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88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VIII. JAKOŚĆ I BEZPIECZEŃSTWO</w:t>
      </w:r>
    </w:p>
    <w:p w:rsidR="00515AB3" w:rsidRPr="00515AB3" w:rsidRDefault="00515AB3" w:rsidP="00515AB3">
      <w:pPr>
        <w:pStyle w:val="NormalnyWeb"/>
        <w:numPr>
          <w:ilvl w:val="0"/>
          <w:numId w:val="32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Wszystkie dostarczone urządzenia muszą być fabrycznie nowe, nieużywane, wolne od wad fizycznych i prawnych oraz kompletne.</w:t>
      </w:r>
    </w:p>
    <w:p w:rsidR="00515AB3" w:rsidRPr="00515AB3" w:rsidRDefault="00515AB3" w:rsidP="00515AB3">
      <w:pPr>
        <w:pStyle w:val="NormalnyWeb"/>
        <w:numPr>
          <w:ilvl w:val="0"/>
          <w:numId w:val="32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Urządzenia muszą być dopuszczone do obrotu i użytkowania na terenie Unii Europejskiej oraz spełniać wymagania wynikające z obowiązujących przepisów i norm, jeżeli mają one zastosowanie do danego urządzenia.</w:t>
      </w:r>
    </w:p>
    <w:p w:rsidR="00515AB3" w:rsidRPr="00515AB3" w:rsidRDefault="00515AB3" w:rsidP="00515AB3">
      <w:pPr>
        <w:pStyle w:val="NormalnyWeb"/>
        <w:numPr>
          <w:ilvl w:val="0"/>
          <w:numId w:val="32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Dostarczony sprzęt musi być gotowy do użytkowania zgodnie z jego przeznaczeniem.</w:t>
      </w:r>
    </w:p>
    <w:p w:rsidR="00515AB3" w:rsidRPr="00515AB3" w:rsidRDefault="00515AB3" w:rsidP="00515AB3">
      <w:pPr>
        <w:pStyle w:val="NormalnyWeb"/>
        <w:numPr>
          <w:ilvl w:val="0"/>
          <w:numId w:val="32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Wszystkie elementy zestawu muszą być dostarczone wraz z niezbędnym wyposażeniem, przewodami, akcesoriami oraz instrukcjami, w zakresie wymaganym do prawidłowego użytkowania.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89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IX. DOKUMENTACJA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Wykonawca wraz z dostawą przekaże Zamawiającemu:</w:t>
      </w:r>
    </w:p>
    <w:p w:rsidR="00515AB3" w:rsidRPr="00515AB3" w:rsidRDefault="00515AB3" w:rsidP="00515AB3">
      <w:pPr>
        <w:pStyle w:val="NormalnyWeb"/>
        <w:numPr>
          <w:ilvl w:val="0"/>
          <w:numId w:val="33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instrukcje obsługi urządzeń w języku polskim lub, w przypadku braku takiej wersji, w języku angielskim;</w:t>
      </w:r>
    </w:p>
    <w:p w:rsidR="00515AB3" w:rsidRPr="00515AB3" w:rsidRDefault="00515AB3" w:rsidP="00515AB3">
      <w:pPr>
        <w:pStyle w:val="NormalnyWeb"/>
        <w:numPr>
          <w:ilvl w:val="0"/>
          <w:numId w:val="33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dokumenty gwarancyjne;</w:t>
      </w:r>
    </w:p>
    <w:p w:rsidR="00515AB3" w:rsidRPr="00515AB3" w:rsidRDefault="00515AB3" w:rsidP="00515AB3">
      <w:pPr>
        <w:pStyle w:val="NormalnyWeb"/>
        <w:numPr>
          <w:ilvl w:val="0"/>
          <w:numId w:val="33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dokumentację techniczną niezbędną do prawidłowego użytkowania urządzeń;</w:t>
      </w:r>
    </w:p>
    <w:p w:rsidR="00515AB3" w:rsidRPr="00515AB3" w:rsidRDefault="00515AB3" w:rsidP="00515AB3">
      <w:pPr>
        <w:pStyle w:val="NormalnyWeb"/>
        <w:numPr>
          <w:ilvl w:val="0"/>
          <w:numId w:val="33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informacje dotyczące sposobu użytkowania przenośnej pętli indukcyjnej w sekretariacie, jeżeli są wymagane dla prawidłowego uruchomienia urządzenia.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90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X. GWARANCJA</w:t>
      </w:r>
    </w:p>
    <w:p w:rsidR="00515AB3" w:rsidRPr="00515AB3" w:rsidRDefault="00515AB3" w:rsidP="00515AB3">
      <w:pPr>
        <w:pStyle w:val="NormalnyWeb"/>
        <w:numPr>
          <w:ilvl w:val="0"/>
          <w:numId w:val="34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Wykonawca udzieli gwarancji na dostarczony przedmiot zamówienia na okres wskazany w ofercie.</w:t>
      </w:r>
    </w:p>
    <w:p w:rsidR="00515AB3" w:rsidRPr="00515AB3" w:rsidRDefault="00515AB3" w:rsidP="00515AB3">
      <w:pPr>
        <w:pStyle w:val="NormalnyWeb"/>
        <w:numPr>
          <w:ilvl w:val="0"/>
          <w:numId w:val="34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lastRenderedPageBreak/>
        <w:t>Okres gwarancji liczony będzie od dnia podpisania przez Zamawiającego protokołu odbioru bez zastrzeżeń.</w:t>
      </w:r>
    </w:p>
    <w:p w:rsidR="00515AB3" w:rsidRPr="00515AB3" w:rsidRDefault="00515AB3" w:rsidP="00515AB3">
      <w:pPr>
        <w:pStyle w:val="NormalnyWeb"/>
        <w:numPr>
          <w:ilvl w:val="0"/>
          <w:numId w:val="34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 okresie gwarancji Wykonawca zobowiązany jest do nieodpłatnego usunięcia wad lub usterek powstałych z przyczyn leżących po stronie dostarczonego sprzętu.</w:t>
      </w:r>
    </w:p>
    <w:p w:rsidR="00515AB3" w:rsidRPr="00515AB3" w:rsidRDefault="00515AB3" w:rsidP="00515AB3">
      <w:pPr>
        <w:pStyle w:val="NormalnyWeb"/>
        <w:numPr>
          <w:ilvl w:val="0"/>
          <w:numId w:val="34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Szczegółowe warunki gwarancji określa dokument gwarancyjny.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91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XI. DOSTAWA I ODBIÓR</w:t>
      </w:r>
    </w:p>
    <w:p w:rsidR="00515AB3" w:rsidRPr="00515AB3" w:rsidRDefault="00515AB3" w:rsidP="00515AB3">
      <w:pPr>
        <w:pStyle w:val="NormalnyWeb"/>
        <w:numPr>
          <w:ilvl w:val="0"/>
          <w:numId w:val="3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Dostawa przedmiotu zamówienia nastąpi do siedziby Zamawiającego.</w:t>
      </w:r>
    </w:p>
    <w:p w:rsidR="00515AB3" w:rsidRPr="00515AB3" w:rsidRDefault="00515AB3" w:rsidP="00515AB3">
      <w:pPr>
        <w:pStyle w:val="NormalnyWeb"/>
        <w:numPr>
          <w:ilvl w:val="0"/>
          <w:numId w:val="3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Maksymalny termin realizacji zamówienia wynosi </w:t>
      </w: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14 dni kalendarzowych</w:t>
      </w:r>
      <w:r w:rsidRPr="00515AB3">
        <w:rPr>
          <w:rFonts w:asciiTheme="majorHAnsi" w:hAnsiTheme="majorHAnsi" w:cstheme="majorHAnsi"/>
          <w:sz w:val="20"/>
          <w:szCs w:val="20"/>
        </w:rPr>
        <w:t xml:space="preserve"> od dnia zawarcia umowy/złożenia zamówienia.</w:t>
      </w:r>
    </w:p>
    <w:p w:rsidR="00515AB3" w:rsidRPr="00515AB3" w:rsidRDefault="00515AB3" w:rsidP="00515AB3">
      <w:pPr>
        <w:pStyle w:val="NormalnyWeb"/>
        <w:numPr>
          <w:ilvl w:val="0"/>
          <w:numId w:val="3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Wykonawca zobowiązany jest uzgodnić z Zamawiającym termin dostawy.</w:t>
      </w:r>
    </w:p>
    <w:p w:rsidR="00515AB3" w:rsidRPr="00515AB3" w:rsidRDefault="00515AB3" w:rsidP="00515AB3">
      <w:pPr>
        <w:pStyle w:val="NormalnyWeb"/>
        <w:numPr>
          <w:ilvl w:val="0"/>
          <w:numId w:val="3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Koszt dostawy, transportu, wniesienia oraz wszelkich innych czynności niezbędnych do przekazania kompletnego przedmiotu zamówienia ponosi Wykonawca.</w:t>
      </w:r>
    </w:p>
    <w:p w:rsidR="00515AB3" w:rsidRPr="00515AB3" w:rsidRDefault="00515AB3" w:rsidP="00515AB3">
      <w:pPr>
        <w:pStyle w:val="NormalnyWeb"/>
        <w:numPr>
          <w:ilvl w:val="0"/>
          <w:numId w:val="3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Odbiór przedmiotu zamówienia zostanie potwierdzony protokołem odbioru.</w:t>
      </w:r>
    </w:p>
    <w:p w:rsidR="00515AB3" w:rsidRPr="00515AB3" w:rsidRDefault="00515AB3" w:rsidP="00515AB3">
      <w:pPr>
        <w:pStyle w:val="NormalnyWeb"/>
        <w:numPr>
          <w:ilvl w:val="0"/>
          <w:numId w:val="35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Odbiór obejmuje w szczególności sprawdzenie kompletności dostawy oraz zgodności dostarczonych urządzeń z ofertą i wymaganiami określonymi w niniejszym zapytaniu ofertowym.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92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XII. KRYTERIA OCENY OFERT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Kryterium oceny ofert:</w:t>
      </w:r>
    </w:p>
    <w:p w:rsidR="00515AB3" w:rsidRPr="00515AB3" w:rsidRDefault="00515AB3" w:rsidP="00515AB3">
      <w:pPr>
        <w:pStyle w:val="NormalnyWeb"/>
        <w:numPr>
          <w:ilvl w:val="0"/>
          <w:numId w:val="36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Cena – 80%</w:t>
      </w:r>
    </w:p>
    <w:p w:rsidR="00515AB3" w:rsidRPr="00515AB3" w:rsidRDefault="00515AB3" w:rsidP="00515AB3">
      <w:pPr>
        <w:pStyle w:val="NormalnyWeb"/>
        <w:numPr>
          <w:ilvl w:val="0"/>
          <w:numId w:val="36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Termin realizacji zamówienia – 20%</w:t>
      </w:r>
    </w:p>
    <w:p w:rsidR="00515AB3" w:rsidRPr="00515AB3" w:rsidRDefault="00515AB3" w:rsidP="00515AB3">
      <w:pPr>
        <w:pStyle w:val="Nagwek3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1. Cena – 80%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Zamawiający dokona oceny ofert na podstawie łącznej ceny brutto za wykonanie całego przedmiotu zamówienia.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Oferta z najniższą ceną brutto otrzyma 80 punktów.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Pozostałe oferty otrzymają punkty według wzoru: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Liczba punktów = (najniższa cena brutto / cena brutto ocenianej oferty) × 80</w:t>
      </w:r>
    </w:p>
    <w:p w:rsidR="00515AB3" w:rsidRPr="00515AB3" w:rsidRDefault="00515AB3" w:rsidP="00515AB3">
      <w:pPr>
        <w:pStyle w:val="Nagwek3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2. Termin realizacji zamówienia – 20%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Punkty zostaną przyznane w następujący sposób: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2"/>
        <w:gridCol w:w="2740"/>
      </w:tblGrid>
      <w:tr w:rsidR="00515AB3" w:rsidRPr="00515AB3" w:rsidTr="00515AB3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B3" w:rsidRPr="00515AB3" w:rsidRDefault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Termin realizacji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Liczba punktów</w:t>
            </w: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do 7 dni kalendarzowych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20 pkt</w:t>
            </w: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8–10 dni kalendarzowych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15 pkt</w:t>
            </w: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11–12 dni kalendarzowych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10 pkt</w:t>
            </w: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13–14 dni kalendarzowych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5 pkt</w:t>
            </w: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powyżej 14 dni kalendarzowych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oferta niezgodna z wymaganiami</w:t>
            </w:r>
          </w:p>
        </w:tc>
      </w:tr>
    </w:tbl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Termin realizacji należy wskazać w pełnych dniach kalendarzowych.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Łączna liczba punktów możliwych do uzyskania wynosi </w:t>
      </w: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100 punktów</w:t>
      </w:r>
      <w:r w:rsidRPr="00515AB3">
        <w:rPr>
          <w:rFonts w:asciiTheme="majorHAnsi" w:hAnsiTheme="majorHAnsi" w:cstheme="majorHAnsi"/>
          <w:sz w:val="20"/>
          <w:szCs w:val="20"/>
        </w:rPr>
        <w:t>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93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XIII. OŚWIADCZENIA WYKONAWCY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Wykonawca, składając ofertę, oświadcza, że:</w:t>
      </w:r>
    </w:p>
    <w:p w:rsidR="00515AB3" w:rsidRPr="00515AB3" w:rsidRDefault="00515AB3" w:rsidP="00515AB3">
      <w:pPr>
        <w:pStyle w:val="NormalnyWeb"/>
        <w:numPr>
          <w:ilvl w:val="0"/>
          <w:numId w:val="3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zapoznał się z treścią zapytania ofertowego i akceptuje jego warunki;</w:t>
      </w:r>
    </w:p>
    <w:p w:rsidR="00515AB3" w:rsidRPr="00515AB3" w:rsidRDefault="00515AB3" w:rsidP="00515AB3">
      <w:pPr>
        <w:pStyle w:val="NormalnyWeb"/>
        <w:numPr>
          <w:ilvl w:val="0"/>
          <w:numId w:val="3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oferowany przedmiot zamówienia spełnia wszystkie wymagania określone w OPZ;</w:t>
      </w:r>
    </w:p>
    <w:p w:rsidR="00515AB3" w:rsidRPr="00515AB3" w:rsidRDefault="00515AB3" w:rsidP="00515AB3">
      <w:pPr>
        <w:pStyle w:val="NormalnyWeb"/>
        <w:numPr>
          <w:ilvl w:val="0"/>
          <w:numId w:val="3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oferowany sprzęt jest fabrycznie nowy, kompletny i wolny od wad;</w:t>
      </w:r>
    </w:p>
    <w:p w:rsidR="00515AB3" w:rsidRPr="00515AB3" w:rsidRDefault="00515AB3" w:rsidP="00515AB3">
      <w:pPr>
        <w:pStyle w:val="NormalnyWeb"/>
        <w:numPr>
          <w:ilvl w:val="0"/>
          <w:numId w:val="3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posiada wiedzę, doświadczenie oraz możliwości techniczne niezbędne do prawidłowej realizacji zamówienia;</w:t>
      </w:r>
    </w:p>
    <w:p w:rsidR="00515AB3" w:rsidRPr="00515AB3" w:rsidRDefault="00515AB3" w:rsidP="00515AB3">
      <w:pPr>
        <w:pStyle w:val="NormalnyWeb"/>
        <w:numPr>
          <w:ilvl w:val="0"/>
          <w:numId w:val="37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cena wskazana w ofercie obejmuje wszystkie koszty związane z realizacją zamówienia.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94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XIV. PRZYGOTOWANIE OFERTY</w:t>
      </w:r>
    </w:p>
    <w:p w:rsidR="00515AB3" w:rsidRPr="00515AB3" w:rsidRDefault="00515AB3" w:rsidP="00515AB3">
      <w:pPr>
        <w:pStyle w:val="NormalnyWeb"/>
        <w:numPr>
          <w:ilvl w:val="0"/>
          <w:numId w:val="38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Oferta powinna zostać przygotowana na formularzu ofertowym stanowiącym załącznik do niniejszego zapytania ofertowego.</w:t>
      </w:r>
    </w:p>
    <w:p w:rsidR="00515AB3" w:rsidRPr="00515AB3" w:rsidRDefault="00515AB3" w:rsidP="00515AB3">
      <w:pPr>
        <w:pStyle w:val="NormalnyWeb"/>
        <w:numPr>
          <w:ilvl w:val="0"/>
          <w:numId w:val="38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Wykonawca zobowiązany jest wskazać producenta, model oraz podstawowe parametry oferowanych urządzeń.</w:t>
      </w:r>
    </w:p>
    <w:p w:rsidR="00515AB3" w:rsidRPr="00515AB3" w:rsidRDefault="00515AB3" w:rsidP="00515AB3">
      <w:pPr>
        <w:pStyle w:val="NormalnyWeb"/>
        <w:numPr>
          <w:ilvl w:val="0"/>
          <w:numId w:val="38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 przypadku zastosowania rozwiązania równoważnego Wykonawca zobowiązany jest do przedstawienia informacji pozwalających na ocenę jego równoważności.</w:t>
      </w:r>
    </w:p>
    <w:p w:rsidR="00515AB3" w:rsidRPr="00515AB3" w:rsidRDefault="00515AB3" w:rsidP="00515AB3">
      <w:pPr>
        <w:pStyle w:val="NormalnyWeb"/>
        <w:numPr>
          <w:ilvl w:val="0"/>
          <w:numId w:val="38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Oferta powinna obejmować cały przedmiot zamówienia.</w:t>
      </w:r>
    </w:p>
    <w:p w:rsidR="00515AB3" w:rsidRPr="00515AB3" w:rsidRDefault="00515AB3" w:rsidP="00515AB3">
      <w:pPr>
        <w:pStyle w:val="NormalnyWeb"/>
        <w:numPr>
          <w:ilvl w:val="0"/>
          <w:numId w:val="38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Ceny należy podać w złotych polskich, z uwzględnieniem wszystkich kosztów związanych z realizacją zamówienia.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95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XV. SKŁADANIE OFERT</w:t>
      </w:r>
    </w:p>
    <w:p w:rsidR="00515AB3" w:rsidRDefault="00515AB3" w:rsidP="00515AB3">
      <w:pPr>
        <w:pStyle w:val="NormalnyWeb"/>
        <w:rPr>
          <w:rStyle w:val="Pogrubienie"/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Oferty należy przesłać najpóźniej </w:t>
      </w: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do końca dnia 18</w:t>
      </w:r>
      <w:r w:rsidR="00BA3CDE">
        <w:rPr>
          <w:rStyle w:val="Pogrubienie"/>
          <w:rFonts w:asciiTheme="majorHAnsi" w:hAnsiTheme="majorHAnsi" w:cstheme="majorHAnsi"/>
          <w:sz w:val="20"/>
          <w:szCs w:val="20"/>
        </w:rPr>
        <w:t xml:space="preserve"> września 2026 r. do godz. 16:00</w:t>
      </w:r>
    </w:p>
    <w:p w:rsidR="00BA3CDE" w:rsidRPr="00515AB3" w:rsidRDefault="00BA3CDE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bookmarkStart w:id="0" w:name="_GoBack"/>
      <w:bookmarkEnd w:id="0"/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Oferty złożone po upływie wskazanego terminu nie będą rozpatrywane.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96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XVI. KONTAKT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Osobą upoważnioną do kontaktu w sprawie niniejszego postępowania jest: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..............................................................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e-mail: ......................................................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tel.: ............................................................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97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XVII. INFORMACJE DODATKOWE</w:t>
      </w:r>
    </w:p>
    <w:p w:rsidR="00515AB3" w:rsidRPr="00515AB3" w:rsidRDefault="00515AB3" w:rsidP="00515AB3">
      <w:pPr>
        <w:pStyle w:val="NormalnyWeb"/>
        <w:numPr>
          <w:ilvl w:val="0"/>
          <w:numId w:val="39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Zamawiający zastrzega sobie prawo do unieważnienia postępowania na każdym etapie bez podania przyczyny.</w:t>
      </w:r>
    </w:p>
    <w:p w:rsidR="00515AB3" w:rsidRPr="00515AB3" w:rsidRDefault="00515AB3" w:rsidP="00515AB3">
      <w:pPr>
        <w:pStyle w:val="NormalnyWeb"/>
        <w:numPr>
          <w:ilvl w:val="0"/>
          <w:numId w:val="39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Zamawiający może zwrócić się do Wykonawców o wyjaśnienie treści złożonych ofert.</w:t>
      </w:r>
    </w:p>
    <w:p w:rsidR="00515AB3" w:rsidRPr="00515AB3" w:rsidRDefault="00515AB3" w:rsidP="00515AB3">
      <w:pPr>
        <w:pStyle w:val="NormalnyWeb"/>
        <w:numPr>
          <w:ilvl w:val="0"/>
          <w:numId w:val="39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Zamawiający może poprawić w ofercie oczywiste omyłki pisarskie i rachunkowe, zgodnie z obowiązującymi zasadami.</w:t>
      </w:r>
    </w:p>
    <w:p w:rsidR="00515AB3" w:rsidRPr="00515AB3" w:rsidRDefault="00515AB3" w:rsidP="00515AB3">
      <w:pPr>
        <w:pStyle w:val="NormalnyWeb"/>
        <w:numPr>
          <w:ilvl w:val="0"/>
          <w:numId w:val="39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Zamawiający nie dopuszcza składania ofert częściowych.</w:t>
      </w:r>
    </w:p>
    <w:p w:rsidR="00515AB3" w:rsidRPr="00515AB3" w:rsidRDefault="00515AB3" w:rsidP="00515AB3">
      <w:pPr>
        <w:pStyle w:val="NormalnyWeb"/>
        <w:numPr>
          <w:ilvl w:val="0"/>
          <w:numId w:val="39"/>
        </w:num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Wszelkie koszty przygotowania i złożenia oferty ponosi Wykonawca.</w:t>
      </w:r>
    </w:p>
    <w:p w:rsidR="00515AB3" w:rsidRPr="00515AB3" w:rsidRDefault="00515AB3" w:rsidP="00515AB3">
      <w:pPr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pict>
          <v:rect id="_x0000_i1098" style="width:0;height:1.5pt" o:hralign="center" o:hrstd="t" o:hr="t" fillcolor="#a0a0a0" stroked="f"/>
        </w:pict>
      </w:r>
    </w:p>
    <w:p w:rsidR="00515AB3" w:rsidRPr="00515AB3" w:rsidRDefault="00515AB3" w:rsidP="00515AB3">
      <w:pPr>
        <w:pStyle w:val="Nagwek1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XVIII. FORMULARZ OFERTOWY</w:t>
      </w:r>
    </w:p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1. Dane Wykonawcy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Nazwa Wykonawcy: ............................................................................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Adres: ..................................................................................................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NIP: ..........................................................................................................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REGON: ....................................................................................................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E-mail: ......................................................................................................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Telefon: ....................................................................................................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Osoba upoważniona do kontaktu: ..........................................................</w:t>
      </w:r>
    </w:p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lastRenderedPageBreak/>
        <w:t>2. Tabela cenowa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"/>
        <w:gridCol w:w="3399"/>
        <w:gridCol w:w="526"/>
        <w:gridCol w:w="1614"/>
        <w:gridCol w:w="401"/>
        <w:gridCol w:w="1654"/>
        <w:gridCol w:w="1136"/>
      </w:tblGrid>
      <w:tr w:rsidR="00515AB3" w:rsidRPr="00515AB3" w:rsidTr="00515A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Cena jednostkowa brutto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Wartość brutto</w:t>
            </w: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Przenośna pętla indukcyjna do użytkowania w sekretariacie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 szt.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Miniaturowy nadajnik bezprzewodowy z mikrofonem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 szt.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Miniaturowe odbiorniki bezprzewodowe ze słuchawkami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11 szt.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 xml:space="preserve">Pętle </w:t>
            </w:r>
            <w:proofErr w:type="spellStart"/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naszyjne</w:t>
            </w:r>
            <w:proofErr w:type="spellEnd"/>
            <w:r w:rsidRPr="00515AB3">
              <w:rPr>
                <w:rFonts w:asciiTheme="majorHAnsi" w:hAnsiTheme="majorHAnsi" w:cstheme="majorHAnsi"/>
                <w:sz w:val="20"/>
                <w:szCs w:val="20"/>
              </w:rPr>
              <w:t xml:space="preserve"> do odbiorników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11 szt.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Walizka/etui transportowe z funkcją jednoczesnego ładowania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 szt.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Style w:val="Pogrubienie"/>
                <w:rFonts w:asciiTheme="majorHAnsi" w:hAnsiTheme="majorHAnsi" w:cstheme="majorHAnsi"/>
                <w:sz w:val="20"/>
                <w:szCs w:val="20"/>
              </w:rPr>
              <w:t>Łączna cena brutto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Style w:val="Pogrubienie"/>
                <w:rFonts w:asciiTheme="majorHAnsi" w:hAnsiTheme="majorHAnsi" w:cstheme="majorHAnsi"/>
                <w:sz w:val="20"/>
                <w:szCs w:val="20"/>
              </w:rPr>
              <w:t>……………… zł</w:t>
            </w:r>
          </w:p>
        </w:tc>
      </w:tr>
    </w:tbl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3. Termin realizacji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 xml:space="preserve">Oferowany termin realizacji zamówienia: </w:t>
      </w: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……………… dni kalendarzowych</w:t>
      </w:r>
      <w:r w:rsidRPr="00515AB3">
        <w:rPr>
          <w:rFonts w:asciiTheme="majorHAnsi" w:hAnsiTheme="majorHAnsi" w:cstheme="majorHAnsi"/>
          <w:sz w:val="20"/>
          <w:szCs w:val="20"/>
        </w:rPr>
        <w:t xml:space="preserve"> od dnia zawarcia umowy/złożenia zamówienia.</w:t>
      </w:r>
    </w:p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4. Tabela zgodności technicznej</w:t>
      </w:r>
    </w:p>
    <w:p w:rsidR="00515AB3" w:rsidRPr="00515AB3" w:rsidRDefault="00515AB3" w:rsidP="00515AB3">
      <w:pPr>
        <w:pStyle w:val="Nagwek3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A. Przenośna pętla indukcyjna do użytkowania w sekretariacie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"/>
        <w:gridCol w:w="6668"/>
        <w:gridCol w:w="2062"/>
      </w:tblGrid>
      <w:tr w:rsidR="00515AB3" w:rsidRPr="00515AB3" w:rsidTr="00515A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Wymaganie Zamawiającego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Oferowany parametr / rozwiązanie</w:t>
            </w: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Urządzenie przenośne, przeznaczone do użytkowania w sekretariacie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Przekazywanie sygnału głosowego pracownika do aparatu słuchowego lub implantu ślimakowego z funkcją odbioru sygnału indukcyjnego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Skuteczne działanie w obszarze komunikacji z osobą korzystającą z rozwiązania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Mikrofon lub rozwiązanie umożliwiające odbiór głosu pracownika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Regulacja poziomu sygnału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Możliwość ustawienia i użytkowania w miejscu wskazanym przez Zamawiającego w obrębie sekretariatu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Kompletność i gotowość do użytkowania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8.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Producent / model / typ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15AB3" w:rsidRPr="00515AB3" w:rsidRDefault="00515AB3" w:rsidP="00515AB3">
      <w:pPr>
        <w:pStyle w:val="Nagwek3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B. Mobilny system wspomagający słyszenie do oprowadzania i wydarzeń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"/>
        <w:gridCol w:w="6028"/>
        <w:gridCol w:w="2687"/>
      </w:tblGrid>
      <w:tr w:rsidR="00515AB3" w:rsidRPr="00515AB3" w:rsidTr="00515A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Wymaganie Zamawiającego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Oferowany parametr / rozwiązanie</w:t>
            </w: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 xml:space="preserve">Nadajnik przeznaczony do </w:t>
            </w:r>
            <w:proofErr w:type="spellStart"/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oprowadzań</w:t>
            </w:r>
            <w:proofErr w:type="spellEnd"/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, wydarzeń i spotkań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Jednoczesna współpraca z co najmniej 11 odbiornikami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Mikrofon przypinany lub rozwiązanie równoważne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Możliwość wyciszenia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Wskaźnik stanu pracy i/lub poziomu naładowania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Zasilanie akumulatorowe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Odbiorniki przenośne – 11 szt.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8.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Regulacja głośności odbiorników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9.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 xml:space="preserve">Możliwość podłączenia słuchawki i pętli </w:t>
            </w:r>
            <w:proofErr w:type="spellStart"/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naszyjnej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10.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Słuchawki – 11 szt.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 xml:space="preserve">Pętle </w:t>
            </w:r>
            <w:proofErr w:type="spellStart"/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naszyjne</w:t>
            </w:r>
            <w:proofErr w:type="spellEnd"/>
            <w:r w:rsidRPr="00515AB3">
              <w:rPr>
                <w:rFonts w:asciiTheme="majorHAnsi" w:hAnsiTheme="majorHAnsi" w:cstheme="majorHAnsi"/>
                <w:sz w:val="20"/>
                <w:szCs w:val="20"/>
              </w:rPr>
              <w:t xml:space="preserve"> – 11 szt.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Walizka/etui z możliwością jednoczesnego ładowania co najmniej 11 odbiorników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13.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Możliwość przechowywania nadajnika i akcesoriów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14.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Kompatybilność wszystkich elementów systemu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15AB3" w:rsidRPr="00515AB3" w:rsidTr="00515A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15.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515AB3">
              <w:rPr>
                <w:rFonts w:asciiTheme="majorHAnsi" w:hAnsiTheme="majorHAnsi" w:cstheme="majorHAnsi"/>
                <w:sz w:val="20"/>
                <w:szCs w:val="20"/>
              </w:rPr>
              <w:t>Producent / model / typ oferowanego systemu</w:t>
            </w:r>
          </w:p>
        </w:tc>
        <w:tc>
          <w:tcPr>
            <w:tcW w:w="0" w:type="auto"/>
            <w:vAlign w:val="center"/>
            <w:hideMark/>
          </w:tcPr>
          <w:p w:rsidR="00515AB3" w:rsidRPr="00515AB3" w:rsidRDefault="00515AB3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15AB3" w:rsidRPr="00515AB3" w:rsidRDefault="00515AB3" w:rsidP="00515AB3">
      <w:pPr>
        <w:pStyle w:val="Nagwek2"/>
        <w:rPr>
          <w:rFonts w:cstheme="majorHAnsi"/>
          <w:sz w:val="20"/>
          <w:szCs w:val="20"/>
        </w:rPr>
      </w:pPr>
      <w:r w:rsidRPr="00515AB3">
        <w:rPr>
          <w:rFonts w:cstheme="majorHAnsi"/>
          <w:sz w:val="20"/>
          <w:szCs w:val="20"/>
        </w:rPr>
        <w:t>5. Oświadczenie Wykonawcy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Oświadczam, że oferowany przedmiot zamówienia spełnia wymagania określone w niniejszym zapytaniu ofertowym oraz że informacje podane w formularzu ofertowym i tabeli zgodności technicznej są zgodne ze stanem faktycznym.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t>..............................................................</w:t>
      </w:r>
      <w:r w:rsidRPr="00515AB3">
        <w:rPr>
          <w:rFonts w:asciiTheme="majorHAnsi" w:hAnsiTheme="majorHAnsi" w:cstheme="majorHAnsi"/>
          <w:sz w:val="20"/>
          <w:szCs w:val="20"/>
        </w:rPr>
        <w:br/>
      </w: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miejscowość, data</w:t>
      </w:r>
    </w:p>
    <w:p w:rsidR="00515AB3" w:rsidRPr="00515AB3" w:rsidRDefault="00515AB3" w:rsidP="00515AB3">
      <w:pPr>
        <w:pStyle w:val="NormalnyWeb"/>
        <w:rPr>
          <w:rFonts w:asciiTheme="majorHAnsi" w:hAnsiTheme="majorHAnsi" w:cstheme="majorHAnsi"/>
          <w:sz w:val="20"/>
          <w:szCs w:val="20"/>
        </w:rPr>
      </w:pPr>
      <w:r w:rsidRPr="00515AB3">
        <w:rPr>
          <w:rFonts w:asciiTheme="majorHAnsi" w:hAnsiTheme="majorHAnsi" w:cstheme="majorHAnsi"/>
          <w:sz w:val="20"/>
          <w:szCs w:val="20"/>
        </w:rPr>
        <w:lastRenderedPageBreak/>
        <w:t>..............................................................</w:t>
      </w:r>
      <w:r w:rsidRPr="00515AB3">
        <w:rPr>
          <w:rFonts w:asciiTheme="majorHAnsi" w:hAnsiTheme="majorHAnsi" w:cstheme="majorHAnsi"/>
          <w:sz w:val="20"/>
          <w:szCs w:val="20"/>
        </w:rPr>
        <w:br/>
      </w:r>
      <w:r w:rsidRPr="00515AB3">
        <w:rPr>
          <w:rStyle w:val="Pogrubienie"/>
          <w:rFonts w:asciiTheme="majorHAnsi" w:hAnsiTheme="majorHAnsi" w:cstheme="majorHAnsi"/>
          <w:sz w:val="20"/>
          <w:szCs w:val="20"/>
        </w:rPr>
        <w:t>podpis osoby upoważnionej do reprezentowania Wykonawcy</w:t>
      </w:r>
    </w:p>
    <w:p w:rsidR="00515AB3" w:rsidRPr="00515AB3" w:rsidRDefault="00515AB3" w:rsidP="005A3E8C">
      <w:pPr>
        <w:tabs>
          <w:tab w:val="left" w:pos="7680"/>
        </w:tabs>
        <w:rPr>
          <w:rFonts w:asciiTheme="majorHAnsi" w:hAnsiTheme="majorHAnsi" w:cstheme="majorHAnsi"/>
          <w:sz w:val="20"/>
          <w:szCs w:val="20"/>
        </w:rPr>
      </w:pPr>
    </w:p>
    <w:sectPr w:rsidR="00515AB3" w:rsidRPr="00515AB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85F" w:rsidRDefault="0073385F" w:rsidP="006B1B8F">
      <w:pPr>
        <w:spacing w:after="0" w:line="240" w:lineRule="auto"/>
      </w:pPr>
      <w:r>
        <w:separator/>
      </w:r>
    </w:p>
  </w:endnote>
  <w:endnote w:type="continuationSeparator" w:id="0">
    <w:p w:rsidR="0073385F" w:rsidRDefault="0073385F" w:rsidP="006B1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B8F" w:rsidRDefault="006B1B8F" w:rsidP="006B1B8F">
    <w:pPr>
      <w:pStyle w:val="Stopka"/>
    </w:pPr>
    <w:r>
      <w:rPr>
        <w:noProof/>
        <w:lang w:eastAsia="pl-PL"/>
      </w:rPr>
      <w:drawing>
        <wp:inline distT="0" distB="0" distL="0" distR="0">
          <wp:extent cx="1333500" cy="750094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UK-Logo-czarn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8323" cy="7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 w:rsidR="00921193">
      <w:t xml:space="preserve">                 </w:t>
    </w:r>
    <w:r w:rsidR="00B6134B">
      <w:t xml:space="preserve">            </w:t>
    </w:r>
    <w:r w:rsidR="00921193">
      <w:t xml:space="preserve">      </w:t>
    </w:r>
    <w:r>
      <w:t xml:space="preserve">      </w:t>
    </w:r>
    <w:r w:rsidR="00921193">
      <w:t xml:space="preserve">                              </w:t>
    </w:r>
    <w:r>
      <w:t xml:space="preserve">       </w:t>
    </w:r>
    <w:r>
      <w:rPr>
        <w:noProof/>
        <w:lang w:eastAsia="pl-PL"/>
      </w:rPr>
      <w:drawing>
        <wp:inline distT="0" distB="0" distL="0" distR="0">
          <wp:extent cx="1237615" cy="696157"/>
          <wp:effectExtent l="0" t="0" r="635" b="889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ojekt bez nazwy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055" cy="707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B1B8F" w:rsidRDefault="006B1B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85F" w:rsidRDefault="0073385F" w:rsidP="006B1B8F">
      <w:pPr>
        <w:spacing w:after="0" w:line="240" w:lineRule="auto"/>
      </w:pPr>
      <w:r>
        <w:separator/>
      </w:r>
    </w:p>
  </w:footnote>
  <w:footnote w:type="continuationSeparator" w:id="0">
    <w:p w:rsidR="0073385F" w:rsidRDefault="0073385F" w:rsidP="006B1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1B8F" w:rsidRDefault="006B1B8F">
    <w:pPr>
      <w:pStyle w:val="Nagwek"/>
    </w:pPr>
    <w:r>
      <w:rPr>
        <w:noProof/>
        <w:lang w:eastAsia="pl-PL"/>
      </w:rPr>
      <w:drawing>
        <wp:inline distT="0" distB="0" distL="0" distR="0">
          <wp:extent cx="5760720" cy="7943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RS_RP_UE_RGB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B1B8F" w:rsidRDefault="006B1B8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406DE"/>
    <w:multiLevelType w:val="multilevel"/>
    <w:tmpl w:val="31A85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27177"/>
    <w:multiLevelType w:val="multilevel"/>
    <w:tmpl w:val="623CF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06EB5"/>
    <w:multiLevelType w:val="multilevel"/>
    <w:tmpl w:val="C29EC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7832A0"/>
    <w:multiLevelType w:val="multilevel"/>
    <w:tmpl w:val="C88AE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1B0A9F"/>
    <w:multiLevelType w:val="multilevel"/>
    <w:tmpl w:val="50E61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BB2012"/>
    <w:multiLevelType w:val="multilevel"/>
    <w:tmpl w:val="127C8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AE7861"/>
    <w:multiLevelType w:val="multilevel"/>
    <w:tmpl w:val="D250D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722F02"/>
    <w:multiLevelType w:val="multilevel"/>
    <w:tmpl w:val="59022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B07859"/>
    <w:multiLevelType w:val="multilevel"/>
    <w:tmpl w:val="A2587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E0367E"/>
    <w:multiLevelType w:val="multilevel"/>
    <w:tmpl w:val="A0DCA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1124CB"/>
    <w:multiLevelType w:val="multilevel"/>
    <w:tmpl w:val="5754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8E75B2"/>
    <w:multiLevelType w:val="multilevel"/>
    <w:tmpl w:val="03762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7D24E8"/>
    <w:multiLevelType w:val="multilevel"/>
    <w:tmpl w:val="06ECFA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575DDE"/>
    <w:multiLevelType w:val="multilevel"/>
    <w:tmpl w:val="B41C3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B32944"/>
    <w:multiLevelType w:val="multilevel"/>
    <w:tmpl w:val="ABFC7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C6501D"/>
    <w:multiLevelType w:val="multilevel"/>
    <w:tmpl w:val="555E7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A25A98"/>
    <w:multiLevelType w:val="multilevel"/>
    <w:tmpl w:val="85B4D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091436"/>
    <w:multiLevelType w:val="multilevel"/>
    <w:tmpl w:val="112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767448"/>
    <w:multiLevelType w:val="multilevel"/>
    <w:tmpl w:val="9F62E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8938BD"/>
    <w:multiLevelType w:val="multilevel"/>
    <w:tmpl w:val="B32A0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722366"/>
    <w:multiLevelType w:val="multilevel"/>
    <w:tmpl w:val="54BE7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DD374D"/>
    <w:multiLevelType w:val="multilevel"/>
    <w:tmpl w:val="7AD24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934F8B"/>
    <w:multiLevelType w:val="multilevel"/>
    <w:tmpl w:val="B9BA8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8E48AB"/>
    <w:multiLevelType w:val="multilevel"/>
    <w:tmpl w:val="3182C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050C3F"/>
    <w:multiLevelType w:val="multilevel"/>
    <w:tmpl w:val="F9DC2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E7605A"/>
    <w:multiLevelType w:val="multilevel"/>
    <w:tmpl w:val="6C44E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0849C6"/>
    <w:multiLevelType w:val="multilevel"/>
    <w:tmpl w:val="DBAE4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91648D"/>
    <w:multiLevelType w:val="multilevel"/>
    <w:tmpl w:val="7A069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A5434D"/>
    <w:multiLevelType w:val="multilevel"/>
    <w:tmpl w:val="48E83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E104DA"/>
    <w:multiLevelType w:val="multilevel"/>
    <w:tmpl w:val="8E085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CC0131"/>
    <w:multiLevelType w:val="multilevel"/>
    <w:tmpl w:val="CFC6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A75208"/>
    <w:multiLevelType w:val="multilevel"/>
    <w:tmpl w:val="9AFE6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76B3D36"/>
    <w:multiLevelType w:val="multilevel"/>
    <w:tmpl w:val="E070A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6050B8"/>
    <w:multiLevelType w:val="multilevel"/>
    <w:tmpl w:val="F738C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3110BB"/>
    <w:multiLevelType w:val="multilevel"/>
    <w:tmpl w:val="1BB2F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E14022"/>
    <w:multiLevelType w:val="multilevel"/>
    <w:tmpl w:val="3CB20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5D7040"/>
    <w:multiLevelType w:val="multilevel"/>
    <w:tmpl w:val="4274B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8277BE"/>
    <w:multiLevelType w:val="multilevel"/>
    <w:tmpl w:val="0AF48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666ACC"/>
    <w:multiLevelType w:val="multilevel"/>
    <w:tmpl w:val="B0A8B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11"/>
  </w:num>
  <w:num w:numId="3">
    <w:abstractNumId w:val="37"/>
  </w:num>
  <w:num w:numId="4">
    <w:abstractNumId w:val="24"/>
  </w:num>
  <w:num w:numId="5">
    <w:abstractNumId w:val="36"/>
  </w:num>
  <w:num w:numId="6">
    <w:abstractNumId w:val="32"/>
  </w:num>
  <w:num w:numId="7">
    <w:abstractNumId w:val="3"/>
  </w:num>
  <w:num w:numId="8">
    <w:abstractNumId w:val="20"/>
  </w:num>
  <w:num w:numId="9">
    <w:abstractNumId w:val="0"/>
  </w:num>
  <w:num w:numId="10">
    <w:abstractNumId w:val="4"/>
  </w:num>
  <w:num w:numId="11">
    <w:abstractNumId w:val="34"/>
  </w:num>
  <w:num w:numId="12">
    <w:abstractNumId w:val="23"/>
  </w:num>
  <w:num w:numId="13">
    <w:abstractNumId w:val="35"/>
  </w:num>
  <w:num w:numId="14">
    <w:abstractNumId w:val="12"/>
  </w:num>
  <w:num w:numId="15">
    <w:abstractNumId w:val="8"/>
  </w:num>
  <w:num w:numId="16">
    <w:abstractNumId w:val="19"/>
  </w:num>
  <w:num w:numId="17">
    <w:abstractNumId w:val="16"/>
  </w:num>
  <w:num w:numId="18">
    <w:abstractNumId w:val="9"/>
  </w:num>
  <w:num w:numId="19">
    <w:abstractNumId w:val="26"/>
  </w:num>
  <w:num w:numId="20">
    <w:abstractNumId w:val="1"/>
  </w:num>
  <w:num w:numId="21">
    <w:abstractNumId w:val="14"/>
  </w:num>
  <w:num w:numId="22">
    <w:abstractNumId w:val="18"/>
  </w:num>
  <w:num w:numId="23">
    <w:abstractNumId w:val="25"/>
  </w:num>
  <w:num w:numId="24">
    <w:abstractNumId w:val="17"/>
  </w:num>
  <w:num w:numId="25">
    <w:abstractNumId w:val="15"/>
  </w:num>
  <w:num w:numId="26">
    <w:abstractNumId w:val="33"/>
  </w:num>
  <w:num w:numId="27">
    <w:abstractNumId w:val="21"/>
  </w:num>
  <w:num w:numId="28">
    <w:abstractNumId w:val="30"/>
  </w:num>
  <w:num w:numId="29">
    <w:abstractNumId w:val="7"/>
  </w:num>
  <w:num w:numId="30">
    <w:abstractNumId w:val="27"/>
  </w:num>
  <w:num w:numId="31">
    <w:abstractNumId w:val="5"/>
  </w:num>
  <w:num w:numId="32">
    <w:abstractNumId w:val="31"/>
  </w:num>
  <w:num w:numId="33">
    <w:abstractNumId w:val="13"/>
  </w:num>
  <w:num w:numId="34">
    <w:abstractNumId w:val="10"/>
  </w:num>
  <w:num w:numId="35">
    <w:abstractNumId w:val="2"/>
  </w:num>
  <w:num w:numId="36">
    <w:abstractNumId w:val="38"/>
  </w:num>
  <w:num w:numId="37">
    <w:abstractNumId w:val="22"/>
  </w:num>
  <w:num w:numId="38">
    <w:abstractNumId w:val="6"/>
  </w:num>
  <w:num w:numId="39">
    <w:abstractNumId w:val="2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58F"/>
    <w:rsid w:val="00042E07"/>
    <w:rsid w:val="000E32E6"/>
    <w:rsid w:val="00192C9D"/>
    <w:rsid w:val="003431A6"/>
    <w:rsid w:val="00392315"/>
    <w:rsid w:val="003F4CA8"/>
    <w:rsid w:val="00515AB3"/>
    <w:rsid w:val="005A3E8C"/>
    <w:rsid w:val="005D4FAB"/>
    <w:rsid w:val="00654449"/>
    <w:rsid w:val="006B1B8F"/>
    <w:rsid w:val="0073385F"/>
    <w:rsid w:val="0078395E"/>
    <w:rsid w:val="007A6D25"/>
    <w:rsid w:val="007C4196"/>
    <w:rsid w:val="008305DA"/>
    <w:rsid w:val="008C485D"/>
    <w:rsid w:val="00921193"/>
    <w:rsid w:val="0095011A"/>
    <w:rsid w:val="009A78F6"/>
    <w:rsid w:val="009C7EA9"/>
    <w:rsid w:val="00A61BFD"/>
    <w:rsid w:val="00AB13F7"/>
    <w:rsid w:val="00B6134B"/>
    <w:rsid w:val="00B61833"/>
    <w:rsid w:val="00B64B27"/>
    <w:rsid w:val="00B81A58"/>
    <w:rsid w:val="00BA06A1"/>
    <w:rsid w:val="00BA3CDE"/>
    <w:rsid w:val="00CE53B6"/>
    <w:rsid w:val="00D2558F"/>
    <w:rsid w:val="00D26216"/>
    <w:rsid w:val="00E30E11"/>
    <w:rsid w:val="00F03138"/>
    <w:rsid w:val="00F32997"/>
    <w:rsid w:val="00FF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3B9A3"/>
  <w15:chartTrackingRefBased/>
  <w15:docId w15:val="{FC3F96D6-E70A-49C1-8172-8E9B8F3F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48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48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1A4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1833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1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1B8F"/>
  </w:style>
  <w:style w:type="paragraph" w:styleId="Stopka">
    <w:name w:val="footer"/>
    <w:basedOn w:val="Normalny"/>
    <w:link w:val="StopkaZnak"/>
    <w:uiPriority w:val="99"/>
    <w:unhideWhenUsed/>
    <w:rsid w:val="006B1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1B8F"/>
  </w:style>
  <w:style w:type="character" w:customStyle="1" w:styleId="Nagwek3Znak">
    <w:name w:val="Nagłówek 3 Znak"/>
    <w:basedOn w:val="Domylnaczcionkaakapitu"/>
    <w:link w:val="Nagwek3"/>
    <w:uiPriority w:val="9"/>
    <w:semiHidden/>
    <w:rsid w:val="00FF1A4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FF1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F1A4C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183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C48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485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customStyle="1" w:styleId="Compact">
    <w:name w:val="Compact"/>
    <w:basedOn w:val="Tekstpodstawowy"/>
    <w:qFormat/>
    <w:rsid w:val="008C485D"/>
    <w:pPr>
      <w:spacing w:before="36" w:after="36" w:line="240" w:lineRule="auto"/>
    </w:pPr>
    <w:rPr>
      <w:sz w:val="24"/>
      <w:szCs w:val="24"/>
      <w:lang w:val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C485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C485D"/>
  </w:style>
  <w:style w:type="paragraph" w:styleId="Tekstdymka">
    <w:name w:val="Balloon Text"/>
    <w:basedOn w:val="Normalny"/>
    <w:link w:val="TekstdymkaZnak"/>
    <w:uiPriority w:val="99"/>
    <w:semiHidden/>
    <w:unhideWhenUsed/>
    <w:rsid w:val="00192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C9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81A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7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4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16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81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03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300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12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3144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80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5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2466</Words>
  <Characters>14801</Characters>
  <Application>Microsoft Office Word</Application>
  <DocSecurity>0</DocSecurity>
  <Lines>123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Suska</dc:creator>
  <cp:keywords/>
  <dc:description/>
  <cp:lastModifiedBy>Katarzyna Czyż</cp:lastModifiedBy>
  <cp:revision>12</cp:revision>
  <cp:lastPrinted>2026-04-14T13:12:00Z</cp:lastPrinted>
  <dcterms:created xsi:type="dcterms:W3CDTF">2026-09-09T09:06:00Z</dcterms:created>
  <dcterms:modified xsi:type="dcterms:W3CDTF">2026-09-11T09:26:00Z</dcterms:modified>
</cp:coreProperties>
</file>